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92C9" w14:textId="1B86D172" w:rsidR="00A32B18" w:rsidRPr="00E513B1" w:rsidRDefault="00CC7B3C" w:rsidP="00A32B18">
      <w:pPr>
        <w:jc w:val="center"/>
        <w:rPr>
          <w:rFonts w:ascii="Arial" w:hAnsi="Arial" w:cs="Arial"/>
          <w:b/>
          <w:bCs/>
          <w:sz w:val="24"/>
          <w:szCs w:val="24"/>
        </w:rPr>
      </w:pPr>
      <w:r w:rsidRPr="00E513B1">
        <w:rPr>
          <w:rFonts w:ascii="Arial" w:hAnsi="Arial" w:cs="Arial"/>
          <w:b/>
          <w:bCs/>
          <w:sz w:val="24"/>
          <w:szCs w:val="24"/>
        </w:rPr>
        <w:t>…………………………………………………………………….ŞİRKETİ</w:t>
      </w:r>
      <w:r w:rsidR="00A32B18" w:rsidRPr="00E513B1">
        <w:rPr>
          <w:rFonts w:ascii="Arial" w:hAnsi="Arial" w:cs="Arial"/>
          <w:b/>
          <w:bCs/>
          <w:sz w:val="24"/>
          <w:szCs w:val="24"/>
        </w:rPr>
        <w:t>’NİN</w:t>
      </w:r>
    </w:p>
    <w:p w14:paraId="304E0615" w14:textId="361EEBD5" w:rsidR="00A32B18" w:rsidRPr="00E513B1" w:rsidRDefault="00A32B18" w:rsidP="00A32B18">
      <w:pPr>
        <w:jc w:val="center"/>
        <w:rPr>
          <w:rFonts w:ascii="Arial" w:hAnsi="Arial" w:cs="Arial"/>
          <w:b/>
          <w:bCs/>
          <w:sz w:val="24"/>
          <w:szCs w:val="24"/>
        </w:rPr>
      </w:pPr>
      <w:r w:rsidRPr="00E513B1">
        <w:rPr>
          <w:rFonts w:ascii="Arial" w:hAnsi="Arial" w:cs="Arial"/>
          <w:b/>
          <w:bCs/>
          <w:sz w:val="24"/>
          <w:szCs w:val="24"/>
        </w:rPr>
        <w:t>__/__/</w:t>
      </w:r>
      <w:r w:rsidR="00CC7B3C" w:rsidRPr="00E513B1">
        <w:rPr>
          <w:rFonts w:ascii="Arial" w:hAnsi="Arial" w:cs="Arial"/>
          <w:b/>
          <w:bCs/>
          <w:sz w:val="24"/>
          <w:szCs w:val="24"/>
        </w:rPr>
        <w:t>………..</w:t>
      </w:r>
      <w:r w:rsidRPr="00E513B1">
        <w:rPr>
          <w:rFonts w:ascii="Arial" w:hAnsi="Arial" w:cs="Arial"/>
          <w:b/>
          <w:bCs/>
          <w:sz w:val="24"/>
          <w:szCs w:val="24"/>
        </w:rPr>
        <w:t xml:space="preserve"> TARİH</w:t>
      </w:r>
      <w:r w:rsidR="00CC7B3C" w:rsidRPr="00E513B1">
        <w:rPr>
          <w:rFonts w:ascii="Arial" w:hAnsi="Arial" w:cs="Arial"/>
          <w:b/>
          <w:bCs/>
          <w:sz w:val="24"/>
          <w:szCs w:val="24"/>
        </w:rPr>
        <w:t xml:space="preserve"> ve</w:t>
      </w:r>
      <w:r w:rsidRPr="00E513B1">
        <w:rPr>
          <w:rFonts w:ascii="Arial" w:hAnsi="Arial" w:cs="Arial"/>
          <w:b/>
          <w:bCs/>
          <w:sz w:val="24"/>
          <w:szCs w:val="24"/>
        </w:rPr>
        <w:t xml:space="preserve"> </w:t>
      </w:r>
      <w:r w:rsidR="00CC7B3C" w:rsidRPr="00E513B1">
        <w:rPr>
          <w:rFonts w:ascii="Arial" w:hAnsi="Arial" w:cs="Arial"/>
          <w:b/>
          <w:bCs/>
          <w:sz w:val="24"/>
          <w:szCs w:val="24"/>
        </w:rPr>
        <w:t>…..</w:t>
      </w:r>
      <w:r w:rsidRPr="00E513B1">
        <w:rPr>
          <w:rFonts w:ascii="Arial" w:hAnsi="Arial" w:cs="Arial"/>
          <w:b/>
          <w:bCs/>
          <w:sz w:val="24"/>
          <w:szCs w:val="24"/>
        </w:rPr>
        <w:t>. NUMARALI İÇ YÖNERGESİ</w:t>
      </w:r>
    </w:p>
    <w:p w14:paraId="3C4C1E09" w14:textId="77777777" w:rsidR="00A32B18" w:rsidRPr="00E513B1" w:rsidRDefault="00A32B18" w:rsidP="00A32B18">
      <w:pPr>
        <w:jc w:val="both"/>
        <w:rPr>
          <w:rFonts w:ascii="Arial" w:hAnsi="Arial" w:cs="Arial"/>
          <w:sz w:val="24"/>
          <w:szCs w:val="24"/>
        </w:rPr>
      </w:pPr>
    </w:p>
    <w:p w14:paraId="4F2900E8" w14:textId="77777777" w:rsidR="00A32B18" w:rsidRPr="00E513B1" w:rsidRDefault="00A32B18" w:rsidP="00A32B18">
      <w:pPr>
        <w:jc w:val="center"/>
        <w:rPr>
          <w:rFonts w:ascii="Arial" w:eastAsia="PMingLiU" w:hAnsi="Arial" w:cs="Arial"/>
          <w:b/>
          <w:sz w:val="24"/>
          <w:szCs w:val="24"/>
          <w:lang w:eastAsia="zh-TW"/>
        </w:rPr>
      </w:pPr>
      <w:r w:rsidRPr="00E513B1">
        <w:rPr>
          <w:rFonts w:ascii="Arial" w:eastAsia="PMingLiU" w:hAnsi="Arial" w:cs="Arial"/>
          <w:b/>
          <w:sz w:val="24"/>
          <w:szCs w:val="24"/>
          <w:lang w:eastAsia="zh-TW"/>
        </w:rPr>
        <w:t>BİRİNCİ BÖLÜM</w:t>
      </w:r>
    </w:p>
    <w:p w14:paraId="7314A29D" w14:textId="77777777" w:rsidR="00A32B18" w:rsidRPr="00E513B1" w:rsidRDefault="00A32B18" w:rsidP="00A32B18">
      <w:pPr>
        <w:jc w:val="center"/>
        <w:rPr>
          <w:rFonts w:ascii="Arial" w:eastAsia="PMingLiU" w:hAnsi="Arial" w:cs="Arial"/>
          <w:b/>
          <w:sz w:val="24"/>
          <w:szCs w:val="24"/>
          <w:lang w:eastAsia="zh-TW"/>
        </w:rPr>
      </w:pPr>
      <w:r w:rsidRPr="00E513B1">
        <w:rPr>
          <w:rFonts w:ascii="Arial" w:eastAsia="PMingLiU" w:hAnsi="Arial" w:cs="Arial"/>
          <w:b/>
          <w:sz w:val="24"/>
          <w:szCs w:val="24"/>
          <w:lang w:eastAsia="zh-TW"/>
        </w:rPr>
        <w:t>AMAÇ, KAPSAM VE DAYANAK</w:t>
      </w:r>
    </w:p>
    <w:p w14:paraId="79AF552C" w14:textId="77777777" w:rsidR="00A32B18" w:rsidRPr="00E513B1" w:rsidRDefault="00A32B18" w:rsidP="00A32B18">
      <w:pPr>
        <w:tabs>
          <w:tab w:val="left" w:pos="3036"/>
        </w:tabs>
        <w:jc w:val="both"/>
        <w:rPr>
          <w:rFonts w:ascii="Arial" w:hAnsi="Arial" w:cs="Arial"/>
          <w:sz w:val="24"/>
          <w:szCs w:val="24"/>
        </w:rPr>
      </w:pPr>
    </w:p>
    <w:p w14:paraId="566367CD" w14:textId="77777777" w:rsidR="00A32B18" w:rsidRPr="00E513B1" w:rsidRDefault="00A32B18" w:rsidP="00A32B18">
      <w:pPr>
        <w:jc w:val="both"/>
        <w:rPr>
          <w:rFonts w:ascii="Arial" w:eastAsia="PMingLiU" w:hAnsi="Arial" w:cs="Arial"/>
          <w:b/>
          <w:sz w:val="24"/>
          <w:szCs w:val="24"/>
          <w:lang w:eastAsia="zh-TW"/>
        </w:rPr>
      </w:pPr>
      <w:r w:rsidRPr="00E513B1">
        <w:rPr>
          <w:rFonts w:ascii="Arial" w:eastAsia="PMingLiU" w:hAnsi="Arial" w:cs="Arial"/>
          <w:b/>
          <w:sz w:val="24"/>
          <w:szCs w:val="24"/>
          <w:lang w:eastAsia="zh-TW"/>
        </w:rPr>
        <w:t>Amaç ve Kapsam</w:t>
      </w:r>
    </w:p>
    <w:p w14:paraId="3E921630" w14:textId="77777777" w:rsidR="00A32B18" w:rsidRPr="00E513B1" w:rsidRDefault="00A32B18" w:rsidP="00A32B18">
      <w:pPr>
        <w:jc w:val="both"/>
        <w:rPr>
          <w:rFonts w:ascii="Arial" w:eastAsia="PMingLiU" w:hAnsi="Arial" w:cs="Arial"/>
          <w:b/>
          <w:sz w:val="24"/>
          <w:szCs w:val="24"/>
          <w:lang w:eastAsia="zh-TW"/>
        </w:rPr>
      </w:pPr>
    </w:p>
    <w:p w14:paraId="056A0CCD" w14:textId="3A4D747D" w:rsidR="00A32B18" w:rsidRPr="00E513B1" w:rsidRDefault="00A32B18" w:rsidP="00A32B18">
      <w:pPr>
        <w:pStyle w:val="ListeParagraf"/>
        <w:numPr>
          <w:ilvl w:val="0"/>
          <w:numId w:val="2"/>
        </w:numPr>
        <w:spacing w:after="0" w:line="240" w:lineRule="auto"/>
        <w:jc w:val="both"/>
        <w:rPr>
          <w:rFonts w:ascii="Arial" w:eastAsia="PMingLiU" w:hAnsi="Arial" w:cs="Arial"/>
          <w:sz w:val="24"/>
          <w:szCs w:val="24"/>
          <w:lang w:eastAsia="zh-TW"/>
        </w:rPr>
      </w:pPr>
      <w:r w:rsidRPr="00E513B1">
        <w:rPr>
          <w:rFonts w:ascii="Arial" w:eastAsia="PMingLiU" w:hAnsi="Arial" w:cs="Arial"/>
          <w:sz w:val="24"/>
          <w:szCs w:val="24"/>
          <w:lang w:eastAsia="zh-TW"/>
        </w:rPr>
        <w:t xml:space="preserve">Bu iç yönergenin amacı; şirkete sınırlı yetkili atanması ile ilgili esas ve usullerin, Kanun, ilgili mevzuat ve esas sözleşme hükümleri çerçevesinde belirlenmesidir. Bu İç Yönerge, </w:t>
      </w:r>
      <w:r w:rsidR="00634A16">
        <w:rPr>
          <w:rFonts w:ascii="Arial" w:eastAsia="PMingLiU" w:hAnsi="Arial" w:cs="Arial"/>
          <w:sz w:val="24"/>
          <w:szCs w:val="24"/>
          <w:lang w:eastAsia="zh-TW"/>
        </w:rPr>
        <w:t>………………………………………………</w:t>
      </w:r>
      <w:r w:rsidRPr="00E513B1">
        <w:rPr>
          <w:rFonts w:ascii="Arial" w:eastAsia="PMingLiU" w:hAnsi="Arial" w:cs="Arial"/>
          <w:sz w:val="24"/>
          <w:szCs w:val="24"/>
          <w:lang w:eastAsia="zh-TW"/>
        </w:rPr>
        <w:t xml:space="preserve"> Şirketi’nin sınırlı yetki atama kararlarına dayanak olarak hazırlanmıştır.</w:t>
      </w:r>
    </w:p>
    <w:p w14:paraId="5079D463" w14:textId="77777777" w:rsidR="00A32B18" w:rsidRPr="00E513B1" w:rsidRDefault="00A32B18" w:rsidP="00A32B18">
      <w:pPr>
        <w:jc w:val="both"/>
        <w:rPr>
          <w:rFonts w:ascii="Arial" w:eastAsia="PMingLiU" w:hAnsi="Arial" w:cs="Arial"/>
          <w:sz w:val="24"/>
          <w:szCs w:val="24"/>
          <w:lang w:eastAsia="zh-TW"/>
        </w:rPr>
      </w:pPr>
    </w:p>
    <w:p w14:paraId="6CD5B17B" w14:textId="77777777" w:rsidR="00A32B18" w:rsidRPr="00E513B1" w:rsidRDefault="00A32B18" w:rsidP="00A32B18">
      <w:pPr>
        <w:jc w:val="both"/>
        <w:rPr>
          <w:rFonts w:ascii="Arial" w:eastAsia="PMingLiU" w:hAnsi="Arial" w:cs="Arial"/>
          <w:b/>
          <w:sz w:val="24"/>
          <w:szCs w:val="24"/>
          <w:lang w:eastAsia="zh-TW"/>
        </w:rPr>
      </w:pPr>
      <w:r w:rsidRPr="00E513B1">
        <w:rPr>
          <w:rFonts w:ascii="Arial" w:eastAsia="PMingLiU" w:hAnsi="Arial" w:cs="Arial"/>
          <w:b/>
          <w:sz w:val="24"/>
          <w:szCs w:val="24"/>
          <w:lang w:eastAsia="zh-TW"/>
        </w:rPr>
        <w:t>Dayanak</w:t>
      </w:r>
    </w:p>
    <w:p w14:paraId="5D069B84" w14:textId="77777777" w:rsidR="00A32B18" w:rsidRPr="00E513B1" w:rsidRDefault="00A32B18" w:rsidP="00A32B18">
      <w:pPr>
        <w:jc w:val="both"/>
        <w:rPr>
          <w:rFonts w:ascii="Arial" w:eastAsia="PMingLiU" w:hAnsi="Arial" w:cs="Arial"/>
          <w:b/>
          <w:sz w:val="24"/>
          <w:szCs w:val="24"/>
          <w:lang w:eastAsia="zh-TW"/>
        </w:rPr>
      </w:pPr>
    </w:p>
    <w:p w14:paraId="6188FD14" w14:textId="3AE1FDA2" w:rsidR="00A32B18" w:rsidRPr="00E513B1" w:rsidRDefault="00A32B18" w:rsidP="00A32B18">
      <w:pPr>
        <w:pStyle w:val="ListeParagraf"/>
        <w:numPr>
          <w:ilvl w:val="0"/>
          <w:numId w:val="2"/>
        </w:numPr>
        <w:spacing w:after="0" w:line="240" w:lineRule="auto"/>
        <w:jc w:val="both"/>
        <w:rPr>
          <w:rFonts w:ascii="Arial" w:eastAsia="PMingLiU" w:hAnsi="Arial" w:cs="Arial"/>
          <w:sz w:val="24"/>
          <w:szCs w:val="24"/>
          <w:lang w:eastAsia="zh-TW"/>
        </w:rPr>
      </w:pPr>
      <w:r w:rsidRPr="00E513B1">
        <w:rPr>
          <w:rFonts w:ascii="Arial" w:eastAsia="PMingLiU" w:hAnsi="Arial" w:cs="Arial"/>
          <w:sz w:val="24"/>
          <w:szCs w:val="24"/>
          <w:lang w:eastAsia="zh-TW"/>
        </w:rPr>
        <w:t>Bu İç Yönerge, 6102 sayılı Türk Ticaret Kanunu 367</w:t>
      </w:r>
      <w:r w:rsidR="00037C30">
        <w:rPr>
          <w:rFonts w:ascii="Arial" w:eastAsia="PMingLiU" w:hAnsi="Arial" w:cs="Arial"/>
          <w:sz w:val="24"/>
          <w:szCs w:val="24"/>
          <w:lang w:eastAsia="zh-TW"/>
        </w:rPr>
        <w:t>-</w:t>
      </w:r>
      <w:r w:rsidRPr="00E513B1">
        <w:rPr>
          <w:rFonts w:ascii="Arial" w:eastAsia="PMingLiU" w:hAnsi="Arial" w:cs="Arial"/>
          <w:sz w:val="24"/>
          <w:szCs w:val="24"/>
          <w:lang w:eastAsia="zh-TW"/>
        </w:rPr>
        <w:t>371</w:t>
      </w:r>
      <w:r w:rsidR="00037C30">
        <w:rPr>
          <w:rFonts w:ascii="Arial" w:eastAsia="PMingLiU" w:hAnsi="Arial" w:cs="Arial"/>
          <w:sz w:val="24"/>
          <w:szCs w:val="24"/>
          <w:lang w:eastAsia="zh-TW"/>
        </w:rPr>
        <w:t xml:space="preserve"> ve 629.</w:t>
      </w:r>
      <w:r w:rsidRPr="00E513B1">
        <w:rPr>
          <w:rFonts w:ascii="Arial" w:eastAsia="PMingLiU" w:hAnsi="Arial" w:cs="Arial"/>
          <w:sz w:val="24"/>
          <w:szCs w:val="24"/>
          <w:lang w:eastAsia="zh-TW"/>
        </w:rPr>
        <w:t xml:space="preserve"> maddelerine göre “Şirketlerde Sınırlı Yetkiye İlişkin İç Yönerge Uygulama Esaslarına” uygun olarak yönetim kurulunca hazırlanmıştır.</w:t>
      </w:r>
    </w:p>
    <w:p w14:paraId="5F61D835" w14:textId="77777777" w:rsidR="00A32B18" w:rsidRPr="00E513B1" w:rsidRDefault="00A32B18" w:rsidP="00A32B18">
      <w:pPr>
        <w:shd w:val="clear" w:color="auto" w:fill="FFFFFF"/>
        <w:rPr>
          <w:rFonts w:ascii="Arial" w:eastAsia="PMingLiU" w:hAnsi="Arial" w:cs="Arial"/>
          <w:sz w:val="24"/>
          <w:szCs w:val="24"/>
          <w:lang w:eastAsia="zh-TW"/>
        </w:rPr>
      </w:pPr>
    </w:p>
    <w:p w14:paraId="522CE8D1" w14:textId="1A825733" w:rsidR="00A32B18" w:rsidRPr="00E513B1" w:rsidRDefault="00A32B18" w:rsidP="00CC7B3C">
      <w:pPr>
        <w:tabs>
          <w:tab w:val="left" w:pos="284"/>
        </w:tabs>
        <w:spacing w:line="360" w:lineRule="auto"/>
        <w:ind w:left="720"/>
        <w:jc w:val="center"/>
        <w:rPr>
          <w:rFonts w:ascii="Arial" w:eastAsia="PMingLiU" w:hAnsi="Arial" w:cs="Arial"/>
          <w:b/>
          <w:sz w:val="24"/>
          <w:szCs w:val="24"/>
          <w:lang w:eastAsia="zh-TW"/>
        </w:rPr>
      </w:pPr>
      <w:r w:rsidRPr="00E513B1">
        <w:rPr>
          <w:rFonts w:ascii="Arial" w:eastAsia="PMingLiU" w:hAnsi="Arial" w:cs="Arial"/>
          <w:b/>
          <w:sz w:val="24"/>
          <w:szCs w:val="24"/>
          <w:lang w:eastAsia="zh-TW"/>
        </w:rPr>
        <w:t>İKİNCİ BÖLÜM</w:t>
      </w:r>
    </w:p>
    <w:p w14:paraId="1FEC89F2" w14:textId="77777777" w:rsidR="00A32B18" w:rsidRPr="00E513B1" w:rsidRDefault="00A32B18" w:rsidP="00A32B18">
      <w:pPr>
        <w:tabs>
          <w:tab w:val="left" w:pos="284"/>
        </w:tabs>
        <w:spacing w:line="360" w:lineRule="auto"/>
        <w:jc w:val="center"/>
        <w:rPr>
          <w:rFonts w:ascii="Arial" w:eastAsia="PMingLiU" w:hAnsi="Arial" w:cs="Arial"/>
          <w:b/>
          <w:sz w:val="24"/>
          <w:szCs w:val="24"/>
          <w:lang w:eastAsia="zh-TW"/>
        </w:rPr>
      </w:pPr>
      <w:r w:rsidRPr="00E513B1">
        <w:rPr>
          <w:rFonts w:ascii="Arial" w:eastAsia="PMingLiU" w:hAnsi="Arial" w:cs="Arial"/>
          <w:b/>
          <w:sz w:val="24"/>
          <w:szCs w:val="24"/>
          <w:lang w:eastAsia="zh-TW"/>
        </w:rPr>
        <w:t>İMZA YETKİ GRUPLARI İLE TEMSİL VE İLZAM</w:t>
      </w:r>
    </w:p>
    <w:p w14:paraId="5074D198" w14:textId="77777777" w:rsidR="00A32B18" w:rsidRPr="00E513B1" w:rsidRDefault="00A32B18" w:rsidP="00A32B18">
      <w:pPr>
        <w:tabs>
          <w:tab w:val="left" w:pos="284"/>
        </w:tabs>
        <w:spacing w:line="360" w:lineRule="auto"/>
        <w:jc w:val="center"/>
        <w:rPr>
          <w:rFonts w:ascii="Arial" w:eastAsia="PMingLiU" w:hAnsi="Arial" w:cs="Arial"/>
          <w:b/>
          <w:sz w:val="24"/>
          <w:szCs w:val="24"/>
          <w:lang w:eastAsia="zh-TW"/>
        </w:rPr>
      </w:pPr>
    </w:p>
    <w:p w14:paraId="2C999567" w14:textId="77777777" w:rsidR="00A32B18" w:rsidRPr="00E513B1" w:rsidRDefault="00A32B18" w:rsidP="00A32B18">
      <w:pPr>
        <w:jc w:val="both"/>
        <w:rPr>
          <w:rFonts w:ascii="Arial" w:eastAsia="PMingLiU" w:hAnsi="Arial" w:cs="Arial"/>
          <w:b/>
          <w:sz w:val="24"/>
          <w:szCs w:val="24"/>
          <w:lang w:eastAsia="zh-TW"/>
        </w:rPr>
      </w:pPr>
      <w:r w:rsidRPr="00E513B1">
        <w:rPr>
          <w:rFonts w:ascii="Arial" w:eastAsia="PMingLiU" w:hAnsi="Arial" w:cs="Arial"/>
          <w:b/>
          <w:sz w:val="24"/>
          <w:szCs w:val="24"/>
          <w:lang w:eastAsia="zh-TW"/>
        </w:rPr>
        <w:t>Genel Esaslar</w:t>
      </w:r>
    </w:p>
    <w:p w14:paraId="376BB2F0" w14:textId="77777777" w:rsidR="00A32B18" w:rsidRPr="00E513B1" w:rsidRDefault="00A32B18" w:rsidP="00A32B18">
      <w:pPr>
        <w:pStyle w:val="ListeParagraf"/>
        <w:numPr>
          <w:ilvl w:val="0"/>
          <w:numId w:val="2"/>
        </w:numPr>
        <w:spacing w:after="0" w:line="240" w:lineRule="auto"/>
        <w:jc w:val="both"/>
        <w:rPr>
          <w:rFonts w:ascii="Arial" w:eastAsia="PMingLiU" w:hAnsi="Arial" w:cs="Arial"/>
          <w:sz w:val="24"/>
          <w:szCs w:val="24"/>
          <w:lang w:eastAsia="zh-TW"/>
        </w:rPr>
      </w:pPr>
      <w:r w:rsidRPr="00E513B1">
        <w:rPr>
          <w:rFonts w:ascii="Arial" w:eastAsia="PMingLiU" w:hAnsi="Arial" w:cs="Arial"/>
          <w:sz w:val="24"/>
          <w:szCs w:val="24"/>
          <w:lang w:eastAsia="zh-TW"/>
        </w:rPr>
        <w:t>Aşağıda yer alan maddelerde belirtilen yetki ve sınırlamalar ile, şirkete atanacak olan sınırlı yetkililere verilen yetkilerin çerçevesi belirlenmiştir.</w:t>
      </w:r>
    </w:p>
    <w:p w14:paraId="34AC52D1" w14:textId="05E0AC63" w:rsidR="00A32B18" w:rsidRPr="00E513B1" w:rsidRDefault="00A32B18" w:rsidP="00A32B18">
      <w:pPr>
        <w:pStyle w:val="ListeParagraf"/>
        <w:numPr>
          <w:ilvl w:val="0"/>
          <w:numId w:val="4"/>
        </w:numPr>
        <w:tabs>
          <w:tab w:val="left" w:pos="0"/>
          <w:tab w:val="num" w:pos="1134"/>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eastAsia="PMingLiU" w:hAnsi="Arial" w:cs="Arial"/>
          <w:spacing w:val="-2"/>
          <w:sz w:val="24"/>
          <w:szCs w:val="24"/>
          <w:lang w:eastAsia="zh-TW"/>
        </w:rPr>
      </w:pPr>
      <w:r w:rsidRPr="00E513B1">
        <w:rPr>
          <w:rFonts w:ascii="Arial" w:eastAsia="PMingLiU" w:hAnsi="Arial" w:cs="Arial"/>
          <w:spacing w:val="-2"/>
          <w:sz w:val="24"/>
          <w:szCs w:val="24"/>
          <w:lang w:eastAsia="zh-TW"/>
        </w:rPr>
        <w:t>İmza yetkilileri, temsil ve ilzam yetkilerini kullanırken ve buna bağlı işleri ve işlemleri takip ederken, Şirketin amaç ve konusuna, Anayasa’ya, Türk Ticaret Kanunu’na, ilgili tüm mevzuata, Ana Sözleşmeye ve Yönetim Kurulu kararları ile Genel Kurul kararlarına uygun olarak ve verimlilik ve kârlılık prensipleri kapsamında basiretli bir tacir gibi davranacaklardır.</w:t>
      </w:r>
    </w:p>
    <w:p w14:paraId="1D3CAED8" w14:textId="46E42213" w:rsidR="00A32B18" w:rsidRPr="00E513B1" w:rsidRDefault="00A32B18" w:rsidP="00A32B18">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eastAsia="PMingLiU" w:hAnsi="Arial" w:cs="Arial"/>
          <w:spacing w:val="-2"/>
          <w:sz w:val="24"/>
          <w:szCs w:val="24"/>
          <w:lang w:eastAsia="zh-TW"/>
        </w:rPr>
      </w:pPr>
      <w:r w:rsidRPr="00E513B1">
        <w:rPr>
          <w:rFonts w:ascii="Arial" w:eastAsia="PMingLiU" w:hAnsi="Arial" w:cs="Arial"/>
          <w:spacing w:val="-2"/>
          <w:sz w:val="24"/>
          <w:szCs w:val="24"/>
          <w:lang w:eastAsia="zh-TW"/>
        </w:rPr>
        <w:t xml:space="preserve">Şirket adına tanzim edilecek tüm evrakın ve şirketi temsilen yapılacak tüm sözleşme ve işlemlerin geçerli olması için şirket kaşesi veya unvanı altında ilgili işlem uyarınca bu iç yönerge kapsamında şirketi temsile yetkili </w:t>
      </w:r>
      <w:r w:rsidR="00CC7B3C" w:rsidRPr="00E513B1">
        <w:rPr>
          <w:rFonts w:ascii="Arial" w:eastAsia="PMingLiU" w:hAnsi="Arial" w:cs="Arial"/>
          <w:spacing w:val="-2"/>
          <w:sz w:val="24"/>
          <w:szCs w:val="24"/>
          <w:lang w:eastAsia="zh-TW"/>
        </w:rPr>
        <w:t xml:space="preserve">veya kişilerin imza veya imzalarının </w:t>
      </w:r>
      <w:r w:rsidR="00CC7B3C" w:rsidRPr="00E513B1">
        <w:rPr>
          <w:rFonts w:ascii="Arial" w:eastAsia="PMingLiU" w:hAnsi="Arial" w:cs="Arial"/>
          <w:color w:val="FF0000"/>
          <w:spacing w:val="-2"/>
          <w:sz w:val="24"/>
          <w:szCs w:val="24"/>
          <w:lang w:eastAsia="zh-TW"/>
        </w:rPr>
        <w:t xml:space="preserve"> </w:t>
      </w:r>
      <w:r w:rsidRPr="00E513B1">
        <w:rPr>
          <w:rFonts w:ascii="Arial" w:eastAsia="PMingLiU" w:hAnsi="Arial" w:cs="Arial"/>
          <w:spacing w:val="-2"/>
          <w:sz w:val="24"/>
          <w:szCs w:val="24"/>
          <w:lang w:eastAsia="zh-TW"/>
        </w:rPr>
        <w:t>bulunması gerekmektedir.</w:t>
      </w:r>
    </w:p>
    <w:p w14:paraId="413F4E51" w14:textId="77777777" w:rsidR="00A32B18" w:rsidRPr="00E513B1" w:rsidRDefault="00A32B18" w:rsidP="00CC7B3C">
      <w:pPr>
        <w:pStyle w:val="ListeParagraf"/>
        <w:spacing w:after="0" w:line="240" w:lineRule="auto"/>
        <w:ind w:left="1080"/>
        <w:jc w:val="both"/>
        <w:rPr>
          <w:rFonts w:ascii="Arial" w:eastAsia="PMingLiU" w:hAnsi="Arial" w:cs="Arial"/>
          <w:sz w:val="24"/>
          <w:szCs w:val="24"/>
          <w:lang w:eastAsia="zh-TW"/>
        </w:rPr>
      </w:pPr>
    </w:p>
    <w:p w14:paraId="2E97D80A" w14:textId="77777777" w:rsidR="00A25560" w:rsidRPr="00E513B1" w:rsidRDefault="00A25560" w:rsidP="00FF6A64">
      <w:pPr>
        <w:pStyle w:val="GvdeMetni"/>
        <w:spacing w:line="276" w:lineRule="auto"/>
        <w:ind w:left="111"/>
        <w:jc w:val="both"/>
        <w:rPr>
          <w:rFonts w:ascii="Arial" w:hAnsi="Arial" w:cs="Arial"/>
          <w:sz w:val="24"/>
          <w:szCs w:val="24"/>
        </w:rPr>
      </w:pPr>
    </w:p>
    <w:p w14:paraId="7DE6C9BF" w14:textId="77777777" w:rsidR="00E513B1" w:rsidRPr="00E513B1" w:rsidRDefault="00E513B1" w:rsidP="00A32B18">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PMingLiU" w:hAnsi="Arial" w:cs="Arial"/>
          <w:b/>
          <w:bCs/>
          <w:spacing w:val="-2"/>
          <w:sz w:val="24"/>
          <w:szCs w:val="24"/>
          <w:lang w:eastAsia="zh-TW"/>
        </w:rPr>
      </w:pPr>
    </w:p>
    <w:p w14:paraId="58AEDB09" w14:textId="77777777" w:rsidR="00E513B1" w:rsidRPr="00E513B1" w:rsidRDefault="00E513B1" w:rsidP="00A32B18">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PMingLiU" w:hAnsi="Arial" w:cs="Arial"/>
          <w:b/>
          <w:bCs/>
          <w:spacing w:val="-2"/>
          <w:sz w:val="24"/>
          <w:szCs w:val="24"/>
          <w:lang w:eastAsia="zh-TW"/>
        </w:rPr>
      </w:pPr>
    </w:p>
    <w:p w14:paraId="29965468" w14:textId="77777777" w:rsidR="00E513B1" w:rsidRPr="00E513B1" w:rsidRDefault="00E513B1" w:rsidP="00A32B18">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PMingLiU" w:hAnsi="Arial" w:cs="Arial"/>
          <w:b/>
          <w:bCs/>
          <w:spacing w:val="-2"/>
          <w:sz w:val="24"/>
          <w:szCs w:val="24"/>
          <w:lang w:eastAsia="zh-TW"/>
        </w:rPr>
      </w:pPr>
    </w:p>
    <w:p w14:paraId="477AE317" w14:textId="4715C794" w:rsidR="00A32B18" w:rsidRDefault="00A32B18" w:rsidP="00A32B18">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PMingLiU" w:hAnsi="Arial" w:cs="Arial"/>
          <w:b/>
          <w:bCs/>
          <w:spacing w:val="-2"/>
          <w:sz w:val="24"/>
          <w:szCs w:val="24"/>
          <w:lang w:eastAsia="zh-TW"/>
        </w:rPr>
      </w:pPr>
      <w:r w:rsidRPr="00E513B1">
        <w:rPr>
          <w:rFonts w:ascii="Arial" w:eastAsia="PMingLiU" w:hAnsi="Arial" w:cs="Arial"/>
          <w:b/>
          <w:bCs/>
          <w:spacing w:val="-2"/>
          <w:sz w:val="24"/>
          <w:szCs w:val="24"/>
          <w:lang w:eastAsia="zh-TW"/>
        </w:rPr>
        <w:t>Sınırlı Yetkilere Tabi İşlemler</w:t>
      </w:r>
    </w:p>
    <w:p w14:paraId="4B8DE16E" w14:textId="77777777" w:rsidR="00E513B1" w:rsidRDefault="00E513B1" w:rsidP="00A32B18">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PMingLiU" w:hAnsi="Arial" w:cs="Arial"/>
          <w:b/>
          <w:bCs/>
          <w:spacing w:val="-2"/>
          <w:sz w:val="24"/>
          <w:szCs w:val="24"/>
          <w:lang w:eastAsia="zh-TW"/>
        </w:rPr>
      </w:pPr>
    </w:p>
    <w:p w14:paraId="419AA122" w14:textId="696546EB" w:rsidR="00E513B1" w:rsidRPr="00E513B1" w:rsidRDefault="00E513B1" w:rsidP="00A32B18">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PMingLiU" w:hAnsi="Arial" w:cs="Arial"/>
          <w:b/>
          <w:bCs/>
          <w:spacing w:val="-2"/>
          <w:sz w:val="24"/>
          <w:szCs w:val="24"/>
          <w:lang w:eastAsia="zh-TW"/>
        </w:rPr>
      </w:pPr>
      <w:r>
        <w:rPr>
          <w:rFonts w:ascii="Arial" w:eastAsia="PMingLiU" w:hAnsi="Arial" w:cs="Arial"/>
          <w:b/>
          <w:bCs/>
          <w:spacing w:val="-2"/>
          <w:sz w:val="24"/>
          <w:szCs w:val="24"/>
          <w:lang w:eastAsia="zh-TW"/>
        </w:rPr>
        <w:t xml:space="preserve">ÖRNEK </w:t>
      </w:r>
    </w:p>
    <w:p w14:paraId="7716C4F2" w14:textId="24554F76" w:rsidR="00E513B1" w:rsidRPr="00634A16" w:rsidRDefault="00E513B1" w:rsidP="00634A16">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eastAsia="PMingLiU" w:hAnsi="Arial" w:cs="Arial"/>
          <w:spacing w:val="-2"/>
          <w:sz w:val="24"/>
          <w:szCs w:val="24"/>
          <w:lang w:eastAsia="zh-TW"/>
        </w:rPr>
      </w:pPr>
      <w:r w:rsidRPr="00634A16">
        <w:rPr>
          <w:rFonts w:ascii="Arial" w:eastAsia="PMingLiU" w:hAnsi="Arial" w:cs="Arial"/>
          <w:spacing w:val="-2"/>
          <w:sz w:val="24"/>
          <w:szCs w:val="24"/>
          <w:lang w:eastAsia="zh-TW"/>
        </w:rPr>
        <w:t>Toplam 20.000.000,00- (Yirmi Milyon) Avro veya TCMB döviz alış kuru üzerinden yapılacak hesaplamaya göre karşılığı diğer para birimlerini aşmayacak şekilde her türlü iş ve işlemi ifa etmek üzere A grubundan herhangi bir imza yetkilisinin yanında B Grubundan herhangi bir imza yetkilisi müştereken yetkili kılınmıştır.</w:t>
      </w:r>
    </w:p>
    <w:p w14:paraId="3F8E757F" w14:textId="77777777" w:rsidR="00E513B1" w:rsidRDefault="00E513B1" w:rsidP="00E513B1">
      <w:pPr>
        <w:rPr>
          <w:rFonts w:ascii="Arial" w:eastAsia="PMingLiU" w:hAnsi="Arial" w:cs="Arial"/>
          <w:spacing w:val="-2"/>
          <w:sz w:val="24"/>
          <w:szCs w:val="24"/>
          <w:lang w:eastAsia="zh-TW"/>
        </w:rPr>
      </w:pPr>
    </w:p>
    <w:p w14:paraId="3D95093E" w14:textId="18385916" w:rsidR="00634A16" w:rsidRPr="00634A16" w:rsidRDefault="00634A16" w:rsidP="00E513B1">
      <w:pPr>
        <w:rPr>
          <w:rFonts w:ascii="Arial" w:eastAsia="PMingLiU" w:hAnsi="Arial" w:cs="Arial"/>
          <w:b/>
          <w:bCs/>
          <w:spacing w:val="-2"/>
          <w:sz w:val="24"/>
          <w:szCs w:val="24"/>
          <w:lang w:eastAsia="zh-TW"/>
        </w:rPr>
      </w:pPr>
      <w:r w:rsidRPr="00634A16">
        <w:rPr>
          <w:rFonts w:ascii="Arial" w:eastAsia="PMingLiU" w:hAnsi="Arial" w:cs="Arial"/>
          <w:b/>
          <w:bCs/>
          <w:spacing w:val="-2"/>
          <w:sz w:val="24"/>
          <w:szCs w:val="24"/>
          <w:lang w:eastAsia="zh-TW"/>
        </w:rPr>
        <w:t>ÖRNEK</w:t>
      </w:r>
    </w:p>
    <w:p w14:paraId="573E4D18" w14:textId="11B42AFC" w:rsidR="00E513B1" w:rsidRPr="00634A16" w:rsidRDefault="00E513B1" w:rsidP="00634A16">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w:eastAsia="PMingLiU" w:hAnsi="Arial" w:cs="Arial"/>
          <w:spacing w:val="-2"/>
          <w:sz w:val="24"/>
          <w:szCs w:val="24"/>
          <w:lang w:eastAsia="zh-TW"/>
        </w:rPr>
      </w:pPr>
      <w:r w:rsidRPr="00634A16">
        <w:rPr>
          <w:rFonts w:ascii="Arial" w:eastAsia="PMingLiU" w:hAnsi="Arial" w:cs="Arial"/>
          <w:spacing w:val="-2"/>
          <w:sz w:val="24"/>
          <w:szCs w:val="24"/>
          <w:lang w:eastAsia="zh-TW"/>
        </w:rPr>
        <w:t>Toplam 20.000.000,00- (Yirmi Milyon) Avro veya TCMB döviz alış kuru üzerinden yapılacak hesaplamaya göre karşılığı diğer para birimlerini aşmayacak şekilde her türlü bankacılık işlemlerine ilişkin talimatları imzalamak dahil bu kapsamdaki her türlü iş ve işlemi ifa etmek üzere D Grubundan herhangi bir imza yetkilisi münferiden yetkili kılınmıştır.</w:t>
      </w:r>
    </w:p>
    <w:p w14:paraId="093EC0E6" w14:textId="0730D2E1" w:rsidR="00A32B18" w:rsidRPr="00E513B1" w:rsidRDefault="00A32B18" w:rsidP="00FF6A64">
      <w:pPr>
        <w:pStyle w:val="GvdeMetni"/>
        <w:spacing w:line="276" w:lineRule="auto"/>
        <w:ind w:left="111"/>
        <w:jc w:val="both"/>
        <w:rPr>
          <w:rFonts w:ascii="Arial" w:hAnsi="Arial" w:cs="Arial"/>
          <w:sz w:val="24"/>
          <w:szCs w:val="24"/>
        </w:rPr>
      </w:pPr>
    </w:p>
    <w:p w14:paraId="7AB2FDCD" w14:textId="77777777" w:rsidR="00A32B18" w:rsidRPr="00E513B1" w:rsidRDefault="00A32B18" w:rsidP="00A32B18">
      <w:pPr>
        <w:pStyle w:val="AralkYok"/>
        <w:jc w:val="both"/>
        <w:rPr>
          <w:rFonts w:ascii="Arial" w:hAnsi="Arial" w:cs="Arial"/>
          <w:sz w:val="24"/>
          <w:szCs w:val="24"/>
        </w:rPr>
      </w:pPr>
    </w:p>
    <w:p w14:paraId="36ECD480" w14:textId="69E72EA1" w:rsidR="00CC7B3C" w:rsidRPr="00E513B1" w:rsidRDefault="00FC6C37" w:rsidP="00CC7B3C">
      <w:pPr>
        <w:spacing w:before="150"/>
        <w:ind w:left="156"/>
        <w:jc w:val="both"/>
        <w:rPr>
          <w:rFonts w:ascii="Arial" w:hAnsi="Arial" w:cs="Arial"/>
          <w:b/>
          <w:sz w:val="24"/>
          <w:szCs w:val="24"/>
        </w:rPr>
      </w:pPr>
      <w:r w:rsidRPr="00E513B1">
        <w:rPr>
          <w:rFonts w:ascii="Arial" w:hAnsi="Arial" w:cs="Arial"/>
          <w:b/>
          <w:sz w:val="24"/>
          <w:szCs w:val="24"/>
        </w:rPr>
        <w:t xml:space="preserve">Madde </w:t>
      </w:r>
      <w:r w:rsidR="00CC7B3C" w:rsidRPr="00E513B1">
        <w:rPr>
          <w:rFonts w:ascii="Arial" w:hAnsi="Arial" w:cs="Arial"/>
          <w:b/>
          <w:sz w:val="24"/>
          <w:szCs w:val="24"/>
        </w:rPr>
        <w:t>4</w:t>
      </w:r>
    </w:p>
    <w:p w14:paraId="63F06E25" w14:textId="3CDAF4C4" w:rsidR="00FC6C37" w:rsidRPr="00E513B1" w:rsidRDefault="00FC6C37" w:rsidP="00CC7B3C">
      <w:pPr>
        <w:spacing w:before="150"/>
        <w:ind w:left="156"/>
        <w:jc w:val="both"/>
        <w:rPr>
          <w:rFonts w:ascii="Arial" w:hAnsi="Arial" w:cs="Arial"/>
          <w:b/>
          <w:sz w:val="24"/>
          <w:szCs w:val="24"/>
        </w:rPr>
      </w:pPr>
      <w:r w:rsidRPr="00E513B1">
        <w:rPr>
          <w:rFonts w:ascii="Arial" w:hAnsi="Arial" w:cs="Arial"/>
          <w:b/>
          <w:sz w:val="24"/>
          <w:szCs w:val="24"/>
        </w:rPr>
        <w:t>Kabul</w:t>
      </w:r>
      <w:r w:rsidR="00FF6A64" w:rsidRPr="00E513B1">
        <w:rPr>
          <w:rFonts w:ascii="Arial" w:hAnsi="Arial" w:cs="Arial"/>
          <w:b/>
          <w:sz w:val="24"/>
          <w:szCs w:val="24"/>
        </w:rPr>
        <w:t xml:space="preserve"> ve Yürürlük</w:t>
      </w:r>
    </w:p>
    <w:p w14:paraId="06C86241" w14:textId="5F7E6CD9" w:rsidR="00FC6C37" w:rsidRPr="00E513B1" w:rsidRDefault="00FC6C37" w:rsidP="00FF6A64">
      <w:pPr>
        <w:pStyle w:val="GvdeMetni"/>
        <w:spacing w:line="276" w:lineRule="auto"/>
        <w:ind w:left="111"/>
        <w:jc w:val="both"/>
        <w:rPr>
          <w:rFonts w:ascii="Arial" w:hAnsi="Arial" w:cs="Arial"/>
          <w:sz w:val="24"/>
          <w:szCs w:val="24"/>
        </w:rPr>
      </w:pPr>
      <w:r w:rsidRPr="00E513B1">
        <w:rPr>
          <w:rFonts w:ascii="Arial" w:hAnsi="Arial" w:cs="Arial"/>
          <w:sz w:val="24"/>
          <w:szCs w:val="24"/>
        </w:rPr>
        <w:t xml:space="preserve">Bu İç Yönerge, Yönetim Kurulu'nun ………… sayılı ve </w:t>
      </w:r>
      <w:r w:rsidR="00B85970" w:rsidRPr="00E513B1">
        <w:rPr>
          <w:rFonts w:ascii="Arial" w:hAnsi="Arial" w:cs="Arial"/>
          <w:sz w:val="24"/>
          <w:szCs w:val="24"/>
        </w:rPr>
        <w:t>06.11.2023</w:t>
      </w:r>
      <w:r w:rsidRPr="00E513B1">
        <w:rPr>
          <w:rFonts w:ascii="Arial" w:hAnsi="Arial" w:cs="Arial"/>
          <w:sz w:val="24"/>
          <w:szCs w:val="24"/>
        </w:rPr>
        <w:t xml:space="preserve"> tarihli kararı ile kabul edilmiştir. Bu İç Yönergede sonradan yapılacak herhangi bir değişiklik Yönetim Kurulu'nun onayına tabidir.</w:t>
      </w:r>
    </w:p>
    <w:p w14:paraId="6E2A370F" w14:textId="77777777" w:rsidR="00FC6C37" w:rsidRPr="00E513B1" w:rsidRDefault="00FC6C37" w:rsidP="00FF6A64">
      <w:pPr>
        <w:pStyle w:val="GvdeMetni"/>
        <w:spacing w:line="276" w:lineRule="auto"/>
        <w:ind w:left="111"/>
        <w:jc w:val="both"/>
        <w:rPr>
          <w:rFonts w:ascii="Arial" w:hAnsi="Arial" w:cs="Arial"/>
          <w:sz w:val="24"/>
          <w:szCs w:val="24"/>
        </w:rPr>
      </w:pPr>
    </w:p>
    <w:p w14:paraId="1BDD78C4" w14:textId="3657B53C" w:rsidR="00FC6C37" w:rsidRPr="00E513B1" w:rsidRDefault="00FC6C37" w:rsidP="00FF6A64">
      <w:pPr>
        <w:pStyle w:val="GvdeMetni"/>
        <w:spacing w:before="152" w:line="276" w:lineRule="auto"/>
        <w:ind w:left="111" w:right="2"/>
        <w:jc w:val="both"/>
        <w:rPr>
          <w:rFonts w:ascii="Arial" w:hAnsi="Arial" w:cs="Arial"/>
          <w:sz w:val="24"/>
          <w:szCs w:val="24"/>
        </w:rPr>
      </w:pPr>
      <w:r w:rsidRPr="00E513B1">
        <w:rPr>
          <w:rFonts w:ascii="Arial" w:hAnsi="Arial" w:cs="Arial"/>
          <w:sz w:val="24"/>
          <w:szCs w:val="24"/>
        </w:rPr>
        <w:t>Bu İç Yönerge, Yönetim Kurulu tarafından onaylanarak kabul edilmiştir, “Yürürlük Tarihinde” yürürlüğe girer.</w:t>
      </w:r>
    </w:p>
    <w:p w14:paraId="666DC2F7" w14:textId="77777777" w:rsidR="00FC6C37" w:rsidRPr="00E513B1" w:rsidRDefault="00FC6C37" w:rsidP="00FF6A64">
      <w:pPr>
        <w:pStyle w:val="GvdeMetni"/>
        <w:spacing w:line="276" w:lineRule="auto"/>
        <w:ind w:left="111"/>
        <w:jc w:val="both"/>
        <w:rPr>
          <w:rFonts w:ascii="Arial" w:hAnsi="Arial" w:cs="Arial"/>
          <w:sz w:val="24"/>
          <w:szCs w:val="24"/>
        </w:rPr>
      </w:pPr>
    </w:p>
    <w:p w14:paraId="5EF7D526" w14:textId="599255A8" w:rsidR="00163A04" w:rsidRPr="00E513B1" w:rsidRDefault="00163A04" w:rsidP="00FF6A64">
      <w:pPr>
        <w:pStyle w:val="GvdeMetni"/>
        <w:spacing w:before="152" w:line="276" w:lineRule="auto"/>
        <w:ind w:left="111" w:right="40"/>
        <w:jc w:val="both"/>
        <w:rPr>
          <w:rFonts w:ascii="Arial" w:hAnsi="Arial" w:cs="Arial"/>
          <w:sz w:val="24"/>
          <w:szCs w:val="24"/>
        </w:rPr>
      </w:pPr>
    </w:p>
    <w:sectPr w:rsidR="00163A04" w:rsidRPr="00E513B1" w:rsidSect="00163A04">
      <w:footerReference w:type="default" r:id="rId7"/>
      <w:pgSz w:w="11906" w:h="16838"/>
      <w:pgMar w:top="709" w:right="70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F0B7" w14:textId="77777777" w:rsidR="000362C5" w:rsidRDefault="000362C5" w:rsidP="002820F8">
      <w:pPr>
        <w:spacing w:after="0" w:line="240" w:lineRule="auto"/>
      </w:pPr>
      <w:r>
        <w:separator/>
      </w:r>
    </w:p>
  </w:endnote>
  <w:endnote w:type="continuationSeparator" w:id="0">
    <w:p w14:paraId="045AEDEA" w14:textId="77777777" w:rsidR="000362C5" w:rsidRDefault="000362C5" w:rsidP="0028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709917"/>
      <w:docPartObj>
        <w:docPartGallery w:val="Page Numbers (Bottom of Page)"/>
        <w:docPartUnique/>
      </w:docPartObj>
    </w:sdtPr>
    <w:sdtContent>
      <w:p w14:paraId="38E2F3D6" w14:textId="262B0008" w:rsidR="002820F8" w:rsidRDefault="002820F8">
        <w:pPr>
          <w:pStyle w:val="AltBilgi"/>
          <w:jc w:val="center"/>
        </w:pPr>
        <w:r>
          <w:fldChar w:fldCharType="begin"/>
        </w:r>
        <w:r>
          <w:instrText>PAGE   \* MERGEFORMAT</w:instrText>
        </w:r>
        <w:r>
          <w:fldChar w:fldCharType="separate"/>
        </w:r>
        <w:r>
          <w:t>2</w:t>
        </w:r>
        <w:r>
          <w:fldChar w:fldCharType="end"/>
        </w:r>
      </w:p>
    </w:sdtContent>
  </w:sdt>
  <w:p w14:paraId="221E8DD1" w14:textId="77777777" w:rsidR="002820F8" w:rsidRDefault="002820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4D9D" w14:textId="77777777" w:rsidR="000362C5" w:rsidRDefault="000362C5" w:rsidP="002820F8">
      <w:pPr>
        <w:spacing w:after="0" w:line="240" w:lineRule="auto"/>
      </w:pPr>
      <w:r>
        <w:separator/>
      </w:r>
    </w:p>
  </w:footnote>
  <w:footnote w:type="continuationSeparator" w:id="0">
    <w:p w14:paraId="78C7349C" w14:textId="77777777" w:rsidR="000362C5" w:rsidRDefault="000362C5" w:rsidP="0028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66C14"/>
    <w:multiLevelType w:val="hybridMultilevel"/>
    <w:tmpl w:val="E9A614F2"/>
    <w:lvl w:ilvl="0" w:tplc="139EF39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29D7C7F"/>
    <w:multiLevelType w:val="hybridMultilevel"/>
    <w:tmpl w:val="62AE16CE"/>
    <w:lvl w:ilvl="0" w:tplc="FD2E5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6602C"/>
    <w:multiLevelType w:val="hybridMultilevel"/>
    <w:tmpl w:val="433E1178"/>
    <w:lvl w:ilvl="0" w:tplc="9B84BFC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AA604B3"/>
    <w:multiLevelType w:val="hybridMultilevel"/>
    <w:tmpl w:val="70888AA6"/>
    <w:lvl w:ilvl="0" w:tplc="86A4A7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EF3FB8"/>
    <w:multiLevelType w:val="hybridMultilevel"/>
    <w:tmpl w:val="62AE16C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089387">
    <w:abstractNumId w:val="3"/>
  </w:num>
  <w:num w:numId="2" w16cid:durableId="938564753">
    <w:abstractNumId w:val="1"/>
  </w:num>
  <w:num w:numId="3" w16cid:durableId="174924789">
    <w:abstractNumId w:val="0"/>
  </w:num>
  <w:num w:numId="4" w16cid:durableId="931277067">
    <w:abstractNumId w:val="2"/>
  </w:num>
  <w:num w:numId="5" w16cid:durableId="900362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A0"/>
    <w:rsid w:val="00013B72"/>
    <w:rsid w:val="000201D9"/>
    <w:rsid w:val="000362C5"/>
    <w:rsid w:val="00037C30"/>
    <w:rsid w:val="0016364D"/>
    <w:rsid w:val="00163A04"/>
    <w:rsid w:val="002820F8"/>
    <w:rsid w:val="003264E8"/>
    <w:rsid w:val="003E7DC6"/>
    <w:rsid w:val="003F3220"/>
    <w:rsid w:val="003F343A"/>
    <w:rsid w:val="00634A16"/>
    <w:rsid w:val="007502E5"/>
    <w:rsid w:val="007A2E78"/>
    <w:rsid w:val="007A2FBC"/>
    <w:rsid w:val="0081395E"/>
    <w:rsid w:val="008458D5"/>
    <w:rsid w:val="00997B5F"/>
    <w:rsid w:val="00A25560"/>
    <w:rsid w:val="00A278BD"/>
    <w:rsid w:val="00A32B18"/>
    <w:rsid w:val="00A709A0"/>
    <w:rsid w:val="00A972BB"/>
    <w:rsid w:val="00B85970"/>
    <w:rsid w:val="00BC40AE"/>
    <w:rsid w:val="00C930F5"/>
    <w:rsid w:val="00CC7B3C"/>
    <w:rsid w:val="00CD3DF6"/>
    <w:rsid w:val="00E513B1"/>
    <w:rsid w:val="00F60DDC"/>
    <w:rsid w:val="00FC6C37"/>
    <w:rsid w:val="00FE629C"/>
    <w:rsid w:val="00FF6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BD6E"/>
  <w15:docId w15:val="{970D8F79-7347-4ABF-9899-378F5DE4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709A0"/>
    <w:rPr>
      <w:b/>
      <w:bCs/>
    </w:rPr>
  </w:style>
  <w:style w:type="paragraph" w:styleId="ListeParagraf">
    <w:name w:val="List Paragraph"/>
    <w:basedOn w:val="Normal"/>
    <w:uiPriority w:val="34"/>
    <w:qFormat/>
    <w:rsid w:val="00F60DDC"/>
    <w:pPr>
      <w:ind w:left="720"/>
      <w:contextualSpacing/>
    </w:pPr>
  </w:style>
  <w:style w:type="paragraph" w:styleId="GvdeMetni">
    <w:name w:val="Body Text"/>
    <w:basedOn w:val="Normal"/>
    <w:link w:val="GvdeMetniChar"/>
    <w:uiPriority w:val="1"/>
    <w:qFormat/>
    <w:rsid w:val="00A25560"/>
    <w:pPr>
      <w:widowControl w:val="0"/>
      <w:autoSpaceDE w:val="0"/>
      <w:autoSpaceDN w:val="0"/>
      <w:spacing w:after="0" w:line="240" w:lineRule="auto"/>
    </w:pPr>
    <w:rPr>
      <w:rFonts w:ascii="Carlito" w:eastAsia="Carlito" w:hAnsi="Carlito" w:cs="Carlito"/>
      <w:sz w:val="20"/>
      <w:szCs w:val="20"/>
    </w:rPr>
  </w:style>
  <w:style w:type="character" w:customStyle="1" w:styleId="GvdeMetniChar">
    <w:name w:val="Gövde Metni Char"/>
    <w:basedOn w:val="VarsaylanParagrafYazTipi"/>
    <w:link w:val="GvdeMetni"/>
    <w:uiPriority w:val="1"/>
    <w:rsid w:val="00A25560"/>
    <w:rPr>
      <w:rFonts w:ascii="Carlito" w:eastAsia="Carlito" w:hAnsi="Carlito" w:cs="Carlito"/>
      <w:sz w:val="20"/>
      <w:szCs w:val="20"/>
    </w:rPr>
  </w:style>
  <w:style w:type="paragraph" w:styleId="stBilgi">
    <w:name w:val="header"/>
    <w:basedOn w:val="Normal"/>
    <w:link w:val="stBilgiChar"/>
    <w:uiPriority w:val="99"/>
    <w:unhideWhenUsed/>
    <w:rsid w:val="002820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20F8"/>
  </w:style>
  <w:style w:type="paragraph" w:styleId="AltBilgi">
    <w:name w:val="footer"/>
    <w:basedOn w:val="Normal"/>
    <w:link w:val="AltBilgiChar"/>
    <w:uiPriority w:val="99"/>
    <w:unhideWhenUsed/>
    <w:rsid w:val="002820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20F8"/>
  </w:style>
  <w:style w:type="paragraph" w:styleId="AralkYok">
    <w:name w:val="No Spacing"/>
    <w:uiPriority w:val="1"/>
    <w:qFormat/>
    <w:rsid w:val="00A32B1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380</Words>
  <Characters>2171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TSICIL01</dc:creator>
  <cp:lastModifiedBy>Fehmi Öner</cp:lastModifiedBy>
  <cp:revision>5</cp:revision>
  <cp:lastPrinted>2023-11-01T11:13:00Z</cp:lastPrinted>
  <dcterms:created xsi:type="dcterms:W3CDTF">2023-11-07T06:57:00Z</dcterms:created>
  <dcterms:modified xsi:type="dcterms:W3CDTF">2023-11-07T07:47:00Z</dcterms:modified>
</cp:coreProperties>
</file>