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3B16" w14:textId="77777777" w:rsidR="00AD4404" w:rsidRDefault="00B504B2">
      <w:pPr>
        <w:spacing w:after="48" w:line="260" w:lineRule="auto"/>
        <w:jc w:val="center"/>
      </w:pPr>
      <w:r>
        <w:t>T.C.</w:t>
      </w:r>
    </w:p>
    <w:p w14:paraId="44987C1B" w14:textId="77777777" w:rsidR="00AD4404" w:rsidRDefault="00B504B2">
      <w:pPr>
        <w:spacing w:after="48" w:line="260" w:lineRule="auto"/>
        <w:ind w:right="9"/>
        <w:jc w:val="center"/>
      </w:pPr>
      <w:r>
        <w:t>TİCARET BAKANLIĞI</w:t>
      </w:r>
    </w:p>
    <w:p w14:paraId="28DDEBBB" w14:textId="2470889F" w:rsidR="00AD4404" w:rsidRDefault="00B504B2">
      <w:pPr>
        <w:spacing w:after="366" w:line="260" w:lineRule="auto"/>
        <w:ind w:right="9"/>
        <w:jc w:val="center"/>
      </w:pPr>
      <w:r>
        <w:t xml:space="preserve">                                 </w:t>
      </w:r>
      <w:r>
        <w:t>Gümrükler Genel Müdürlüğü</w:t>
      </w:r>
    </w:p>
    <w:p w14:paraId="64A92931" w14:textId="2FB689A1" w:rsidR="00AD4404" w:rsidRDefault="00B504B2">
      <w:pPr>
        <w:tabs>
          <w:tab w:val="center" w:pos="2605"/>
          <w:tab w:val="right" w:pos="10205"/>
        </w:tabs>
        <w:spacing w:after="31"/>
        <w:ind w:left="0" w:right="0" w:firstLine="0"/>
        <w:jc w:val="left"/>
      </w:pPr>
      <w:r>
        <w:tab/>
        <w:t>20.12.2024</w:t>
      </w:r>
    </w:p>
    <w:p w14:paraId="489E28D9" w14:textId="77777777" w:rsidR="00AD4404" w:rsidRDefault="00B504B2">
      <w:pPr>
        <w:ind w:right="0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Transit Rejimi Elektronik Kapsamlı Teminat</w:t>
      </w:r>
    </w:p>
    <w:p w14:paraId="7691E3D2" w14:textId="77777777" w:rsidR="00AD4404" w:rsidRDefault="00B504B2">
      <w:pPr>
        <w:spacing w:after="356"/>
        <w:ind w:left="891" w:right="0"/>
      </w:pPr>
      <w:r>
        <w:t>Mektupları</w:t>
      </w:r>
    </w:p>
    <w:p w14:paraId="55DDEB12" w14:textId="77777777" w:rsidR="00AD4404" w:rsidRDefault="00B504B2">
      <w:pPr>
        <w:spacing w:after="368" w:line="260" w:lineRule="auto"/>
        <w:ind w:right="9"/>
        <w:jc w:val="center"/>
      </w:pPr>
      <w:r>
        <w:t>DAĞITIM YERLERİNE</w:t>
      </w:r>
    </w:p>
    <w:p w14:paraId="3D8FEE13" w14:textId="77777777" w:rsidR="00AD4404" w:rsidRDefault="00B504B2">
      <w:pPr>
        <w:tabs>
          <w:tab w:val="center" w:pos="874"/>
          <w:tab w:val="center" w:pos="386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İlgi</w:t>
      </w:r>
      <w:r>
        <w:tab/>
        <w:t xml:space="preserve">: a) 08.09.2022 </w:t>
      </w:r>
      <w:r>
        <w:t>tarihli ve 77974978 sayılı yazımız.</w:t>
      </w:r>
    </w:p>
    <w:p w14:paraId="55AD3541" w14:textId="77777777" w:rsidR="00AD4404" w:rsidRDefault="00B504B2">
      <w:pPr>
        <w:spacing w:after="281"/>
        <w:ind w:left="1570" w:right="0"/>
      </w:pPr>
      <w:r>
        <w:t>b) 15.11.2022 tarihli ve 80026253 sayılı yazımız.</w:t>
      </w:r>
    </w:p>
    <w:p w14:paraId="70E0DD18" w14:textId="77777777" w:rsidR="00AD4404" w:rsidRDefault="00B504B2">
      <w:pPr>
        <w:ind w:left="0" w:right="0" w:firstLine="708"/>
      </w:pPr>
      <w:r>
        <w:t>İlgi (a)'da kayıtlı yazımızda, Gümrük Genel Tebliği (Transit Rejimi) (Seri No: 4)’</w:t>
      </w:r>
      <w:proofErr w:type="spellStart"/>
      <w:r>
        <w:t>nin</w:t>
      </w:r>
      <w:proofErr w:type="spellEnd"/>
      <w:r>
        <w:t xml:space="preserve"> 3 ve 4 </w:t>
      </w:r>
      <w:r>
        <w:t>numaralı eklerinde yer alan ortak ve ulusal transit rejimi kapsamlı teminat mektuplarının elektronik ortama aktarılması için teknik çalışmalara başlanıldığından bahisle anılan Tebliğin 4 numaralı ekinde yer alan ulusal transit rejimi kapsamlı teminat mektu</w:t>
      </w:r>
      <w:r>
        <w:t xml:space="preserve">bunun elektronik ortamda düzenlenebilmesi için gerekli sistemsel altyapı kurulduğu ifade edilmektedir. Aynı yazıda Tebliğin 3 numaralı ekinde ortak transit rejimi kapsamlı teminat mektuplarının ise elektronik ortama alınması çalışmalarının devam ettiği ve </w:t>
      </w:r>
      <w:r>
        <w:t>teknik çalışmaların tamamlanmasının beklendiği belirtilmektedir.</w:t>
      </w:r>
    </w:p>
    <w:p w14:paraId="7D8EE3CA" w14:textId="77777777" w:rsidR="00AD4404" w:rsidRDefault="00B504B2">
      <w:pPr>
        <w:ind w:left="0" w:right="0" w:firstLine="708"/>
      </w:pPr>
      <w:r>
        <w:t>İlgi (b)'de kayıtlı yazımız ile de ulusal transit rejimi kapsamlı teminat mektuplarının e-teminat olarak alınmaya başlandığı ve 2023 Ocak ayı itibarıyla ulusal transit rejimi kapsamlı teminat</w:t>
      </w:r>
      <w:r>
        <w:t xml:space="preserve"> mektuplarının kâğıt ortamında kabul edilmeyeceği bildirilmektedir.</w:t>
      </w:r>
    </w:p>
    <w:p w14:paraId="6DC5C92C" w14:textId="77777777" w:rsidR="00AD4404" w:rsidRDefault="00B504B2">
      <w:pPr>
        <w:ind w:left="0" w:right="0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7EC75F" wp14:editId="52B34A1F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190625" cy="119062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Tebliğin 3 numaralı ekinde yer alan ortak transit rejimi kapsamlı teminat mektubu ile 12 numaralı ekinde yer alan kapsamlı teminat mektubu değişiklik yazısının (zeyilname) bankalar tarafı</w:t>
      </w:r>
      <w:r>
        <w:t xml:space="preserve">ndan elektronik ortamda düzenlenebilmesi için gerekli teknik çalışmalar tamamlanmış olup </w:t>
      </w:r>
      <w:r>
        <w:rPr>
          <w:u w:val="single" w:color="000000"/>
        </w:rPr>
        <w:t xml:space="preserve">01.01.2025 tarihi itibarıyla anılan belgeler sadece e-teminat sistemi üzerinde alınmaya başlanacak </w:t>
      </w:r>
      <w:r>
        <w:t>ve kâğıt ortamında düzenlenen kapsamlı teminat mektupları ile zeyiln</w:t>
      </w:r>
      <w:r>
        <w:t>ameler artık kabul edilmeyecektir.</w:t>
      </w:r>
    </w:p>
    <w:p w14:paraId="57C38283" w14:textId="77777777" w:rsidR="00AD4404" w:rsidRDefault="00B504B2">
      <w:pPr>
        <w:spacing w:after="320"/>
        <w:ind w:left="0" w:right="0" w:firstLine="708"/>
      </w:pPr>
      <w:r>
        <w:t xml:space="preserve">Bilgileri ile gerekli önlemlerin alınmasını </w:t>
      </w:r>
      <w:proofErr w:type="spellStart"/>
      <w:r>
        <w:t>teminen</w:t>
      </w:r>
      <w:proofErr w:type="spellEnd"/>
      <w:r>
        <w:t xml:space="preserve"> üyelerinizin konu hakkında bilgilendirilmesi hususunda gereğini rica ederim.</w:t>
      </w:r>
    </w:p>
    <w:sectPr w:rsidR="00AD4404">
      <w:pgSz w:w="11906" w:h="16838"/>
      <w:pgMar w:top="1440" w:right="846" w:bottom="1440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87FC5"/>
    <w:multiLevelType w:val="hybridMultilevel"/>
    <w:tmpl w:val="177C5D1C"/>
    <w:lvl w:ilvl="0" w:tplc="98C672D4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EE6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E11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08C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0CF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A1A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221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218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4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04"/>
    <w:rsid w:val="00AD4404"/>
    <w:rsid w:val="00B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32CA"/>
  <w15:docId w15:val="{BE60265A-7422-4901-86AD-D15AE84B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2024-12-30T07:52:00Z</dcterms:created>
  <dcterms:modified xsi:type="dcterms:W3CDTF">2024-12-30T07:52:00Z</dcterms:modified>
</cp:coreProperties>
</file>