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C6E3" w14:textId="77777777" w:rsidR="00D45A73" w:rsidRDefault="00D717FF">
      <w:pPr>
        <w:spacing w:after="44" w:line="265" w:lineRule="auto"/>
        <w:ind w:left="10" w:right="-2"/>
        <w:jc w:val="center"/>
      </w:pPr>
      <w:r>
        <w:t>T.C.</w:t>
      </w:r>
    </w:p>
    <w:p w14:paraId="0CF7A86B" w14:textId="77777777" w:rsidR="00D45A73" w:rsidRDefault="00D717FF">
      <w:pPr>
        <w:spacing w:after="44" w:line="265" w:lineRule="auto"/>
        <w:ind w:left="10" w:right="1"/>
        <w:jc w:val="center"/>
      </w:pPr>
      <w:r>
        <w:t>TİCARET BAKANLIĞI</w:t>
      </w:r>
    </w:p>
    <w:p w14:paraId="1404BBF5" w14:textId="5177D05D" w:rsidR="00D45A73" w:rsidRDefault="00D717FF">
      <w:pPr>
        <w:spacing w:after="954" w:line="265" w:lineRule="auto"/>
        <w:ind w:left="10"/>
        <w:jc w:val="center"/>
      </w:pPr>
      <w:r>
        <w:t xml:space="preserve">                </w:t>
      </w:r>
      <w:r>
        <w:t>Uluslararası Hizmet Ticareti Genel Müdürlüğü</w:t>
      </w:r>
    </w:p>
    <w:p w14:paraId="0F211800" w14:textId="77777777" w:rsidR="00D45A73" w:rsidRDefault="00D717FF">
      <w:pPr>
        <w:spacing w:after="613"/>
        <w:ind w:left="866" w:right="4389" w:hanging="881"/>
      </w:pPr>
      <w:proofErr w:type="gramStart"/>
      <w:r>
        <w:t xml:space="preserve">Konu </w:t>
      </w:r>
      <w:r>
        <w:rPr>
          <w:sz w:val="22"/>
        </w:rPr>
        <w:t>:</w:t>
      </w:r>
      <w:proofErr w:type="gramEnd"/>
      <w:r>
        <w:rPr>
          <w:sz w:val="22"/>
        </w:rPr>
        <w:t xml:space="preserve"> </w:t>
      </w:r>
      <w:r>
        <w:t xml:space="preserve">Rusya Federasyonu'na Taşımacılık Yapan Firmalara Duyuru Yapılması </w:t>
      </w:r>
      <w:proofErr w:type="spellStart"/>
      <w:r>
        <w:t>Hk</w:t>
      </w:r>
      <w:proofErr w:type="spellEnd"/>
      <w:r>
        <w:t>.</w:t>
      </w:r>
    </w:p>
    <w:p w14:paraId="03A282A2" w14:textId="77777777" w:rsidR="00D45A73" w:rsidRDefault="00D717FF">
      <w:pPr>
        <w:spacing w:after="524" w:line="265" w:lineRule="auto"/>
        <w:ind w:left="10" w:right="1"/>
        <w:jc w:val="center"/>
      </w:pPr>
      <w:r>
        <w:t>DAĞITIM YERLERİNE</w:t>
      </w:r>
    </w:p>
    <w:p w14:paraId="0C7A3109" w14:textId="77777777" w:rsidR="00D45A73" w:rsidRDefault="00D717FF">
      <w:pPr>
        <w:ind w:left="719"/>
      </w:pPr>
      <w:r>
        <w:t>Moskova Ticaret Müşavirliğimizden alınan güncel bilgide;</w:t>
      </w:r>
    </w:p>
    <w:p w14:paraId="46B7D1E1" w14:textId="77777777" w:rsidR="00D45A73" w:rsidRDefault="00D717FF">
      <w:pPr>
        <w:numPr>
          <w:ilvl w:val="0"/>
          <w:numId w:val="1"/>
        </w:numPr>
        <w:ind w:firstLine="709"/>
      </w:pPr>
      <w:r>
        <w:rPr>
          <w:noProof/>
        </w:rPr>
        <w:drawing>
          <wp:anchor distT="0" distB="0" distL="114300" distR="114300" simplePos="0" relativeHeight="251658240" behindDoc="0" locked="0" layoutInCell="1" allowOverlap="0" wp14:anchorId="64493D2D" wp14:editId="68BCDFC1">
            <wp:simplePos x="0" y="0"/>
            <wp:positionH relativeFrom="page">
              <wp:posOffset>333375</wp:posOffset>
            </wp:positionH>
            <wp:positionV relativeFrom="page">
              <wp:posOffset>0</wp:posOffset>
            </wp:positionV>
            <wp:extent cx="1200150" cy="1200150"/>
            <wp:effectExtent l="0" t="0" r="0" b="0"/>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5"/>
                    <a:stretch>
                      <a:fillRect/>
                    </a:stretch>
                  </pic:blipFill>
                  <pic:spPr>
                    <a:xfrm>
                      <a:off x="0" y="0"/>
                      <a:ext cx="1200150" cy="1200150"/>
                    </a:xfrm>
                    <a:prstGeom prst="rect">
                      <a:avLst/>
                    </a:prstGeom>
                  </pic:spPr>
                </pic:pic>
              </a:graphicData>
            </a:graphic>
          </wp:anchor>
        </w:drawing>
      </w:r>
      <w:r>
        <w:t>Rusya Federasyonu (RF) Doğal Kaynaklar ve Çevre Bakanlığı Federal Ormancılık Ajansı (</w:t>
      </w:r>
      <w:proofErr w:type="spellStart"/>
      <w:r>
        <w:t>Rosleskhoz</w:t>
      </w:r>
      <w:proofErr w:type="spellEnd"/>
      <w:r>
        <w:t>)’</w:t>
      </w:r>
      <w:proofErr w:type="spellStart"/>
      <w:r>
        <w:t>nın</w:t>
      </w:r>
      <w:proofErr w:type="spellEnd"/>
      <w:r>
        <w:t xml:space="preserve"> 02.11.202</w:t>
      </w:r>
      <w:r>
        <w:t xml:space="preserve">4 tarihli yazısında, RF Orman Kanununda yapılan değişiklik ile, kereste yükü taşıyan yerli ve yabancı tüm araçların uydu takip cihazı (araç takip sistemi) aracılığıyla takibine ilişkin düzenleme yapıldığı, uygulamanın 01.01.2025 tarihinde başlayacağı, söz </w:t>
      </w:r>
      <w:r>
        <w:t>konusu uygulamanın 13.06.2014 tarihli ve 1047-r sayılı RF Hükümet Kararnamesi eki listede yer alan ürünleri kapsamakta olduğu, ürünlerin ekonomik faaliyet türü sınıflandırması (OKPD 2 kodları) listesine https://www.alta.ru/tamdoc/14rs1047/#p1 adresinden, A</w:t>
      </w:r>
      <w:r>
        <w:t>vrasya Ekonomik Birliği Gümrük Tarife İstatistik Pozisyonu (AEB GTIP) kodları listesine ise https://www.alta.ru/tamdoc/14rs1047/#p2 adresinden ulaşılabileceği,</w:t>
      </w:r>
    </w:p>
    <w:p w14:paraId="14FB73A4" w14:textId="77777777" w:rsidR="00D45A73" w:rsidRDefault="00D717FF">
      <w:pPr>
        <w:numPr>
          <w:ilvl w:val="0"/>
          <w:numId w:val="1"/>
        </w:numPr>
        <w:ind w:firstLine="709"/>
      </w:pPr>
      <w:r>
        <w:t>Rusya Federal Veterinerlik ve Bitki Karantina Servisi (FVBKS-</w:t>
      </w:r>
      <w:proofErr w:type="spellStart"/>
      <w:r>
        <w:t>Rosselkhoznadzor</w:t>
      </w:r>
      <w:proofErr w:type="spellEnd"/>
      <w:r>
        <w:t>) tarafından 01.01.</w:t>
      </w:r>
      <w:r>
        <w:t xml:space="preserve">2025 tarihinden itibaren, Rusya Federasyonu topraklarına karadan giriş yapan motorlu taşıtların, giriş yapılan ülke ya da uluslararası kuruluşlardan bulaşıcı hayvan hastalıklarının mevcudiyetine ilişkin bilgi alınması durumunda dezenfeksiyon işlemine tabi </w:t>
      </w:r>
      <w:r>
        <w:t>tutulacağı,</w:t>
      </w:r>
    </w:p>
    <w:p w14:paraId="0D901853" w14:textId="77777777" w:rsidR="00D45A73" w:rsidRDefault="00D717FF">
      <w:pPr>
        <w:numPr>
          <w:ilvl w:val="0"/>
          <w:numId w:val="1"/>
        </w:numPr>
        <w:spacing w:after="206"/>
        <w:ind w:firstLine="709"/>
      </w:pPr>
      <w:r>
        <w:t xml:space="preserve">27.01.2025 tarihinden itibaren Rusya ve </w:t>
      </w:r>
      <w:proofErr w:type="spellStart"/>
      <w:r>
        <w:t>Belarus</w:t>
      </w:r>
      <w:proofErr w:type="spellEnd"/>
      <w:r>
        <w:t xml:space="preserve"> topraklarında Gümrük transit rejimi kapsamında taşınan bazı eşyanın </w:t>
      </w:r>
      <w:proofErr w:type="spellStart"/>
      <w:r>
        <w:t>navigasyon</w:t>
      </w:r>
      <w:proofErr w:type="spellEnd"/>
      <w:r>
        <w:t xml:space="preserve"> mührü (araç takip sistemi) olmadan taşınmasına izin verilmeyeceği, mührün giriş gümrük idaresinde tatbik edileceği, n</w:t>
      </w:r>
      <w:r>
        <w:t xml:space="preserve">akliyecilerin önceden Dijital Platformları Geliştirme Merkezine ait (https://crcp.ru/registration/#lk) adresinden üyelik işlemlerini gerçekleştirmesi gerektiği, söz konusu uygulamanın Birlik Devleti (Rusya ve </w:t>
      </w:r>
      <w:proofErr w:type="spellStart"/>
      <w:r>
        <w:t>Belarus</w:t>
      </w:r>
      <w:proofErr w:type="spellEnd"/>
      <w:r>
        <w:t>) Yüksek Devlet Konseyi'nin 06.12.2024 t</w:t>
      </w:r>
      <w:r>
        <w:t>arih ve 7 sayılı “Yasadışı mal ithalatıyla mücadeleye yönelik belirli önlemler hakkında” Kararnamesi uyarınca, AEB GTİP kapsamındaki;</w:t>
      </w:r>
    </w:p>
    <w:p w14:paraId="6C01CF0A" w14:textId="77777777" w:rsidR="00D45A73" w:rsidRDefault="00D717FF">
      <w:pPr>
        <w:numPr>
          <w:ilvl w:val="0"/>
          <w:numId w:val="2"/>
        </w:numPr>
        <w:spacing w:after="69" w:line="265" w:lineRule="auto"/>
        <w:ind w:hanging="360"/>
      </w:pPr>
      <w:r>
        <w:t xml:space="preserve">2203 00, 2204, 2205, 2206 00, 2207, 2208 </w:t>
      </w:r>
      <w:r>
        <w:t>pozisyonlarında sınıflandırılan alkollü ürünler,</w:t>
      </w:r>
    </w:p>
    <w:p w14:paraId="1C7096E4" w14:textId="77777777" w:rsidR="00D45A73" w:rsidRDefault="00D717FF">
      <w:pPr>
        <w:numPr>
          <w:ilvl w:val="0"/>
          <w:numId w:val="2"/>
        </w:numPr>
        <w:spacing w:after="82"/>
        <w:ind w:hanging="360"/>
      </w:pPr>
      <w:r>
        <w:t>2401, 2402, 2403, 2404 pozisyonlarında sınıflandırılan tütün, tütün ürünleri, nikotin içeren ürünler, nikotin hammaddeleri,</w:t>
      </w:r>
    </w:p>
    <w:p w14:paraId="26595DCE" w14:textId="77777777" w:rsidR="00D45A73" w:rsidRDefault="00D717FF">
      <w:pPr>
        <w:numPr>
          <w:ilvl w:val="0"/>
          <w:numId w:val="2"/>
        </w:numPr>
        <w:spacing w:after="84"/>
        <w:ind w:hanging="360"/>
      </w:pPr>
      <w:r>
        <w:t>4303, 6101 – 6106, 6110, 6401 – 6405, 8517, 8519, 8521, 8525 – 8528 pozisyonlarında</w:t>
      </w:r>
      <w:r>
        <w:t xml:space="preserve"> sınıflandırılan mallar,</w:t>
      </w:r>
    </w:p>
    <w:p w14:paraId="4D706B6C" w14:textId="77777777" w:rsidR="00D45A73" w:rsidRDefault="00D717FF">
      <w:pPr>
        <w:numPr>
          <w:ilvl w:val="0"/>
          <w:numId w:val="2"/>
        </w:numPr>
        <w:spacing w:after="921" w:line="393" w:lineRule="auto"/>
        <w:ind w:hanging="360"/>
      </w:pPr>
      <w:r>
        <w:t>Tehlikeli mal kategorisinde olan ürünler için uygulanacağı ifade edilmektedir.</w:t>
      </w:r>
    </w:p>
    <w:sectPr w:rsidR="00D45A73">
      <w:pgSz w:w="11906" w:h="16838"/>
      <w:pgMar w:top="1440" w:right="855" w:bottom="68"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53874"/>
    <w:multiLevelType w:val="hybridMultilevel"/>
    <w:tmpl w:val="FD4E3242"/>
    <w:lvl w:ilvl="0" w:tplc="64B8744E">
      <w:start w:val="1"/>
      <w:numFmt w:val="bullet"/>
      <w:lvlText w:val="•"/>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7CE4BC">
      <w:start w:val="1"/>
      <w:numFmt w:val="bullet"/>
      <w:lvlText w:val="o"/>
      <w:lvlJc w:val="left"/>
      <w:pPr>
        <w:ind w:left="1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CA9952">
      <w:start w:val="1"/>
      <w:numFmt w:val="bullet"/>
      <w:lvlText w:val="▪"/>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EA7378">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CEA14">
      <w:start w:val="1"/>
      <w:numFmt w:val="bullet"/>
      <w:lvlText w:val="o"/>
      <w:lvlJc w:val="left"/>
      <w:pPr>
        <w:ind w:left="3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CA0B5A">
      <w:start w:val="1"/>
      <w:numFmt w:val="bullet"/>
      <w:lvlText w:val="▪"/>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E0D95C">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8BED8">
      <w:start w:val="1"/>
      <w:numFmt w:val="bullet"/>
      <w:lvlText w:val="o"/>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924744">
      <w:start w:val="1"/>
      <w:numFmt w:val="bullet"/>
      <w:lvlText w:val="▪"/>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B5156D"/>
    <w:multiLevelType w:val="hybridMultilevel"/>
    <w:tmpl w:val="3B384866"/>
    <w:lvl w:ilvl="0" w:tplc="C002A17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826906">
      <w:start w:val="1"/>
      <w:numFmt w:val="lowerLetter"/>
      <w:lvlText w:val="%2"/>
      <w:lvlJc w:val="left"/>
      <w:pPr>
        <w:ind w:left="1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1E6692">
      <w:start w:val="1"/>
      <w:numFmt w:val="lowerRoman"/>
      <w:lvlText w:val="%3"/>
      <w:lvlJc w:val="left"/>
      <w:pPr>
        <w:ind w:left="2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E29380">
      <w:start w:val="1"/>
      <w:numFmt w:val="decimal"/>
      <w:lvlText w:val="%4"/>
      <w:lvlJc w:val="left"/>
      <w:pPr>
        <w:ind w:left="3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56EA56">
      <w:start w:val="1"/>
      <w:numFmt w:val="lowerLetter"/>
      <w:lvlText w:val="%5"/>
      <w:lvlJc w:val="left"/>
      <w:pPr>
        <w:ind w:left="3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AE2BC6">
      <w:start w:val="1"/>
      <w:numFmt w:val="lowerRoman"/>
      <w:lvlText w:val="%6"/>
      <w:lvlJc w:val="left"/>
      <w:pPr>
        <w:ind w:left="4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2C5D40">
      <w:start w:val="1"/>
      <w:numFmt w:val="decimal"/>
      <w:lvlText w:val="%7"/>
      <w:lvlJc w:val="left"/>
      <w:pPr>
        <w:ind w:left="5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D264B4">
      <w:start w:val="1"/>
      <w:numFmt w:val="lowerLetter"/>
      <w:lvlText w:val="%8"/>
      <w:lvlJc w:val="left"/>
      <w:pPr>
        <w:ind w:left="6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B05A00">
      <w:start w:val="1"/>
      <w:numFmt w:val="lowerRoman"/>
      <w:lvlText w:val="%9"/>
      <w:lvlJc w:val="left"/>
      <w:pPr>
        <w:ind w:left="6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73"/>
    <w:rsid w:val="00D45A73"/>
    <w:rsid w:val="00D71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F2B7"/>
  <w15:docId w15:val="{C31FB834-D4F1-46D6-9B46-C0B78CF0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66" w:lineRule="auto"/>
      <w:ind w:left="1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2024-12-31T12:35:00Z</dcterms:created>
  <dcterms:modified xsi:type="dcterms:W3CDTF">2024-12-31T12:35:00Z</dcterms:modified>
</cp:coreProperties>
</file>