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CAAB3" w14:textId="005482E7" w:rsidR="00FD1C36" w:rsidRDefault="000C3D2C">
      <w:pPr>
        <w:spacing w:after="233" w:line="259" w:lineRule="auto"/>
        <w:ind w:left="428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388A2C" wp14:editId="1B1980F2">
            <wp:simplePos x="0" y="0"/>
            <wp:positionH relativeFrom="column">
              <wp:posOffset>-219074</wp:posOffset>
            </wp:positionH>
            <wp:positionV relativeFrom="paragraph">
              <wp:posOffset>26291</wp:posOffset>
            </wp:positionV>
            <wp:extent cx="1219200" cy="1219200"/>
            <wp:effectExtent l="0" t="0" r="0" b="0"/>
            <wp:wrapSquare wrapText="bothSides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D6C3E" w14:textId="77777777" w:rsidR="00FD1C36" w:rsidRDefault="000C3D2C">
      <w:pPr>
        <w:spacing w:after="48" w:line="265" w:lineRule="auto"/>
        <w:ind w:right="-1"/>
        <w:jc w:val="center"/>
      </w:pPr>
      <w:r>
        <w:rPr>
          <w:b/>
        </w:rPr>
        <w:t>T.C.</w:t>
      </w:r>
    </w:p>
    <w:p w14:paraId="104E70DA" w14:textId="77777777" w:rsidR="00FD1C36" w:rsidRDefault="000C3D2C">
      <w:pPr>
        <w:spacing w:after="48" w:line="265" w:lineRule="auto"/>
        <w:ind w:right="1"/>
        <w:jc w:val="center"/>
      </w:pPr>
      <w:r>
        <w:rPr>
          <w:b/>
        </w:rPr>
        <w:t>TİCARET BAKANLIĞI</w:t>
      </w:r>
    </w:p>
    <w:p w14:paraId="2C4C0515" w14:textId="77777777" w:rsidR="00FD1C36" w:rsidRDefault="000C3D2C">
      <w:pPr>
        <w:spacing w:after="1035" w:line="265" w:lineRule="auto"/>
        <w:ind w:right="1"/>
        <w:jc w:val="center"/>
      </w:pPr>
      <w:r>
        <w:rPr>
          <w:b/>
        </w:rPr>
        <w:t>Uluslararası Anlaşmalar ve Avrupa Birliği Genel Müdürlüğü</w:t>
      </w:r>
    </w:p>
    <w:p w14:paraId="6F801BEA" w14:textId="77777777" w:rsidR="00FD1C36" w:rsidRDefault="000C3D2C">
      <w:pPr>
        <w:spacing w:after="4"/>
      </w:pPr>
      <w:proofErr w:type="gramStart"/>
      <w:r>
        <w:t xml:space="preserve">Konu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t>Avrupa Otomotiv Sanayinin Geleceği İçin</w:t>
      </w:r>
    </w:p>
    <w:p w14:paraId="20BBCB15" w14:textId="77777777" w:rsidR="00FD1C36" w:rsidRDefault="000C3D2C">
      <w:pPr>
        <w:spacing w:after="362"/>
        <w:ind w:left="891"/>
      </w:pPr>
      <w:r>
        <w:t>Stratejik Diyalog</w:t>
      </w:r>
    </w:p>
    <w:p w14:paraId="5F6AADD5" w14:textId="77777777" w:rsidR="00FD1C36" w:rsidRDefault="000C3D2C">
      <w:pPr>
        <w:spacing w:after="561" w:line="265" w:lineRule="auto"/>
        <w:jc w:val="center"/>
      </w:pPr>
      <w:r>
        <w:rPr>
          <w:b/>
        </w:rPr>
        <w:t>DAĞITIM YERLERİNE</w:t>
      </w:r>
    </w:p>
    <w:p w14:paraId="1A9BAFFB" w14:textId="77777777" w:rsidR="00FD1C36" w:rsidRDefault="000C3D2C">
      <w:pPr>
        <w:spacing w:after="203"/>
        <w:ind w:left="0" w:firstLine="567"/>
      </w:pPr>
      <w:r>
        <w:t>Avrupa Otomotiv Sanayinin Geleceği İçin Stratejik Diyalog 30 Ocak 2025 tarihinde açılış toplantısı ile başlatılmış olup, akabinde yapılan açıklamada;</w:t>
      </w:r>
    </w:p>
    <w:p w14:paraId="61BADD5D" w14:textId="77777777" w:rsidR="00FD1C36" w:rsidRDefault="000C3D2C">
      <w:pPr>
        <w:numPr>
          <w:ilvl w:val="0"/>
          <w:numId w:val="1"/>
        </w:numPr>
        <w:spacing w:after="201"/>
        <w:ind w:hanging="360"/>
      </w:pPr>
      <w:r>
        <w:t>Avrupa otomotiv endüstrisinin bir derin dönüşüm sürecinden geçmekte olduğu, Komisyon’un,</w:t>
      </w:r>
      <w:r>
        <w:t xml:space="preserve"> otomotiv endüstrisini koruyacak ve sürdürülebilir refahını sağlayacak önlemler için adım attığı ve bu kapsamda, Stratejik Diyalog sürecinin başlatıldığı,</w:t>
      </w:r>
    </w:p>
    <w:p w14:paraId="58CB26EE" w14:textId="77777777" w:rsidR="00FD1C36" w:rsidRDefault="000C3D2C">
      <w:pPr>
        <w:numPr>
          <w:ilvl w:val="0"/>
          <w:numId w:val="1"/>
        </w:numPr>
        <w:spacing w:after="199"/>
        <w:ind w:hanging="360"/>
      </w:pPr>
      <w:r>
        <w:t>Avrupa ekonomisinin temellerinden biri sayılan otomotiv endüstrisinin, AB'de 13 milyondan fazla kişiy</w:t>
      </w:r>
      <w:r>
        <w:t xml:space="preserve">e istihdam sağladığı ve </w:t>
      </w:r>
      <w:proofErr w:type="spellStart"/>
      <w:r>
        <w:t>GSYİH'nin</w:t>
      </w:r>
      <w:proofErr w:type="spellEnd"/>
      <w:r>
        <w:t xml:space="preserve"> yaklaşık %7'sini (yaklaşık 1 trilyon Avro) oluşturduğu,</w:t>
      </w:r>
    </w:p>
    <w:p w14:paraId="04A152C1" w14:textId="77777777" w:rsidR="00FD1C36" w:rsidRDefault="000C3D2C">
      <w:pPr>
        <w:numPr>
          <w:ilvl w:val="0"/>
          <w:numId w:val="1"/>
        </w:numPr>
        <w:spacing w:after="201"/>
        <w:ind w:hanging="360"/>
      </w:pPr>
      <w:r>
        <w:t xml:space="preserve">Sürdürülebilir Ulaşım ve Turizmden Sorumlu Komiser </w:t>
      </w:r>
      <w:proofErr w:type="spellStart"/>
      <w:r>
        <w:t>Apostolos</w:t>
      </w:r>
      <w:proofErr w:type="spellEnd"/>
      <w:r>
        <w:t xml:space="preserve"> </w:t>
      </w:r>
      <w:proofErr w:type="spellStart"/>
      <w:r>
        <w:t>Tzitzikostas’ın</w:t>
      </w:r>
      <w:proofErr w:type="spellEnd"/>
      <w:r>
        <w:t>, otomotiv sektörü için 5 Mart’ta sunulmak üzere bir Sanayi Eylem Planı hazırlamakla görev</w:t>
      </w:r>
      <w:r>
        <w:t>lendirildiği ve Stratejik Diyaloğun bahse konu çalışmayı destekleyeceği,</w:t>
      </w:r>
    </w:p>
    <w:p w14:paraId="3BF064DE" w14:textId="77777777" w:rsidR="00FD1C36" w:rsidRDefault="000C3D2C">
      <w:pPr>
        <w:numPr>
          <w:ilvl w:val="0"/>
          <w:numId w:val="1"/>
        </w:numPr>
        <w:spacing w:after="201"/>
        <w:ind w:hanging="360"/>
      </w:pPr>
      <w:r>
        <w:t xml:space="preserve">Eylem Planının, otomotiv sektörüne yönelik yetenek ve kaynaklara erişimin sağlanması, teknolojik </w:t>
      </w:r>
      <w:proofErr w:type="spellStart"/>
      <w:r>
        <w:t>inovasyonun</w:t>
      </w:r>
      <w:proofErr w:type="spellEnd"/>
      <w:r>
        <w:t xml:space="preserve"> teşvik edilmesi, yeni nesil araçlar geliştirilmesinin teşviki, uygulanabil</w:t>
      </w:r>
      <w:r>
        <w:t>ir ve öngörülebilir bir düzenleyici çerçevenin oluşturulması gibi çeşitli konuları ele alacağı,</w:t>
      </w:r>
    </w:p>
    <w:p w14:paraId="105A7FAE" w14:textId="77777777" w:rsidR="00FD1C36" w:rsidRDefault="000C3D2C">
      <w:pPr>
        <w:numPr>
          <w:ilvl w:val="0"/>
          <w:numId w:val="1"/>
        </w:numPr>
        <w:spacing w:after="184"/>
        <w:ind w:hanging="360"/>
      </w:pPr>
      <w:r>
        <w:t>Görüşmelere sektörde önemli olan 22 firmadan üst düzeyde katılım sağlandığı,</w:t>
      </w:r>
    </w:p>
    <w:p w14:paraId="7AE0E051" w14:textId="77777777" w:rsidR="00FD1C36" w:rsidRDefault="000C3D2C">
      <w:pPr>
        <w:numPr>
          <w:ilvl w:val="0"/>
          <w:numId w:val="1"/>
        </w:numPr>
        <w:ind w:hanging="360"/>
      </w:pPr>
      <w:r>
        <w:t xml:space="preserve">İlk toplantının, uluslararası alanda ‘eşit rekabet koşullarının sağlanması, temiz dönüşümün </w:t>
      </w:r>
      <w:proofErr w:type="gramStart"/>
      <w:r>
        <w:t>kolaylaştırılması</w:t>
      </w:r>
      <w:proofErr w:type="gramEnd"/>
      <w:r>
        <w:t xml:space="preserve"> ve düzenleyici süreçlerin sadeleştirilmesi gibi acil müdahale gerektiren ana konulara odaklandığı</w:t>
      </w:r>
    </w:p>
    <w:p w14:paraId="200A86C7" w14:textId="77777777" w:rsidR="00FD1C36" w:rsidRDefault="000C3D2C">
      <w:proofErr w:type="gramStart"/>
      <w:r>
        <w:t>belirtilmektedir</w:t>
      </w:r>
      <w:proofErr w:type="gramEnd"/>
      <w:r>
        <w:t>.</w:t>
      </w:r>
    </w:p>
    <w:p w14:paraId="4EE143CE" w14:textId="77777777" w:rsidR="00FD1C36" w:rsidRDefault="000C3D2C">
      <w:pPr>
        <w:ind w:left="0" w:firstLine="567"/>
      </w:pPr>
      <w:r>
        <w:t>Çalışmaların bir diğer ayağı o</w:t>
      </w:r>
      <w:r>
        <w:t>larak, daha geniş bir kesimin görüşlerini almak amacıyla aynı gün bir kamu istişare süreci başlatıldığı duyurulmuştur.</w:t>
      </w:r>
    </w:p>
    <w:p w14:paraId="52D1AB9A" w14:textId="4ABCA987" w:rsidR="00FD1C36" w:rsidRDefault="000C3D2C" w:rsidP="000C3D2C">
      <w:pPr>
        <w:spacing w:after="1993"/>
        <w:ind w:left="0" w:firstLine="567"/>
      </w:pPr>
      <w:r>
        <w:t>Ayrıca, sektörün değer zincirinden çeşitli paydaşlarla yürütülecek dört tematik çalışma grubu (yenilikçilik ve gelecek teknolojilerinde l</w:t>
      </w:r>
      <w:r>
        <w:t xml:space="preserve">iderlik, temiz dönüşüm ve </w:t>
      </w:r>
      <w:proofErr w:type="spellStart"/>
      <w:r>
        <w:t>karbonsuzlaşma</w:t>
      </w:r>
      <w:proofErr w:type="spellEnd"/>
      <w:r>
        <w:t xml:space="preserve">, rekabetçilik ve dayanıklılık, ticaret ilişkileri ve uluslararası “eşit şartlar) </w:t>
      </w:r>
      <w:proofErr w:type="spellStart"/>
      <w:r>
        <w:t>oluşturulmuştur.</w:t>
      </w:r>
      <w:r>
        <w:t>Bu</w:t>
      </w:r>
      <w:proofErr w:type="spellEnd"/>
      <w:r>
        <w:t xml:space="preserve"> doğrultuda, Komisyon Başkanı tarafından Komiser </w:t>
      </w:r>
      <w:proofErr w:type="spellStart"/>
      <w:r>
        <w:t>Wopke</w:t>
      </w:r>
      <w:proofErr w:type="spellEnd"/>
      <w:r>
        <w:t xml:space="preserve"> </w:t>
      </w:r>
      <w:proofErr w:type="spellStart"/>
      <w:r>
        <w:t>Hoekstra</w:t>
      </w:r>
      <w:proofErr w:type="spellEnd"/>
      <w:r>
        <w:t xml:space="preserve">, otomotiv sektörünün temiz dönüşümü, Komiser </w:t>
      </w:r>
      <w:proofErr w:type="spellStart"/>
      <w:r>
        <w:t>Stéphane</w:t>
      </w:r>
      <w:proofErr w:type="spellEnd"/>
      <w:r>
        <w:t xml:space="preserve"> </w:t>
      </w:r>
      <w:proofErr w:type="spellStart"/>
      <w:r>
        <w:t>Séjourné</w:t>
      </w:r>
      <w:proofErr w:type="spellEnd"/>
      <w:r>
        <w:t xml:space="preserve">, endüstrinin sanayi değer zinciri, Komiser </w:t>
      </w:r>
      <w:proofErr w:type="spellStart"/>
      <w:r>
        <w:t>Henna</w:t>
      </w:r>
      <w:proofErr w:type="spellEnd"/>
      <w:r>
        <w:t xml:space="preserve"> </w:t>
      </w:r>
      <w:proofErr w:type="spellStart"/>
      <w:r>
        <w:t>Virkkunen</w:t>
      </w:r>
      <w:proofErr w:type="spellEnd"/>
      <w:r>
        <w:t xml:space="preserve">, teknolojik ve dijital </w:t>
      </w:r>
      <w:proofErr w:type="spellStart"/>
      <w:r>
        <w:t>inovasyon</w:t>
      </w:r>
      <w:proofErr w:type="spellEnd"/>
      <w:r>
        <w:t xml:space="preserve"> ve Komiser </w:t>
      </w:r>
      <w:proofErr w:type="spellStart"/>
      <w:r>
        <w:t>Roxana</w:t>
      </w:r>
      <w:proofErr w:type="spellEnd"/>
      <w:r>
        <w:t xml:space="preserve"> </w:t>
      </w:r>
      <w:proofErr w:type="spellStart"/>
      <w:r>
        <w:t>Mînzatu</w:t>
      </w:r>
      <w:proofErr w:type="spellEnd"/>
      <w:r>
        <w:t>, sektörde</w:t>
      </w:r>
      <w:r>
        <w:t xml:space="preserve">ki yetenek gelişimi ve sosyal konulara yönelik başlıklara odaklanmak üzere görevlendirilmiştir. Elde edilen çıktıların koordinasyonu ise Komiser </w:t>
      </w:r>
      <w:proofErr w:type="spellStart"/>
      <w:r>
        <w:t>Tzitzikostas</w:t>
      </w:r>
      <w:proofErr w:type="spellEnd"/>
      <w:r>
        <w:t xml:space="preserve"> tarafından </w:t>
      </w:r>
      <w:proofErr w:type="spellStart"/>
      <w:proofErr w:type="gramStart"/>
      <w:r>
        <w:t>sağlanacaktır.</w:t>
      </w:r>
      <w:r>
        <w:t>Bilgileri</w:t>
      </w:r>
      <w:proofErr w:type="spellEnd"/>
      <w:proofErr w:type="gramEnd"/>
      <w:r>
        <w:t xml:space="preserve"> ve tüm ilgili paydaşlara duyurulması hususunda gereğini rica e</w:t>
      </w:r>
      <w:r>
        <w:t>derim.</w:t>
      </w:r>
    </w:p>
    <w:sectPr w:rsidR="00FD1C36">
      <w:pgSz w:w="11906" w:h="16838"/>
      <w:pgMar w:top="238" w:right="720" w:bottom="6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B0D09"/>
    <w:multiLevelType w:val="hybridMultilevel"/>
    <w:tmpl w:val="ACDE2AAA"/>
    <w:lvl w:ilvl="0" w:tplc="32A0AA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4B0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AD2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AE5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017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48D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EE4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C30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A7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36"/>
    <w:rsid w:val="000C3D2C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C0ED"/>
  <w15:docId w15:val="{D1F4ECC2-25E8-4729-A98A-C05924E7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2025-03-03T10:52:00Z</dcterms:created>
  <dcterms:modified xsi:type="dcterms:W3CDTF">2025-03-03T10:52:00Z</dcterms:modified>
</cp:coreProperties>
</file>