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9832" w14:textId="50D786DC" w:rsidR="00F6069F" w:rsidRDefault="00F84CBF">
      <w:pPr>
        <w:spacing w:after="426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D99454" wp14:editId="7F1C49C8">
            <wp:simplePos x="0" y="0"/>
            <wp:positionH relativeFrom="column">
              <wp:posOffset>-189546</wp:posOffset>
            </wp:positionH>
            <wp:positionV relativeFrom="paragraph">
              <wp:posOffset>6438</wp:posOffset>
            </wp:positionV>
            <wp:extent cx="1231900" cy="923925"/>
            <wp:effectExtent l="0" t="0" r="0" b="0"/>
            <wp:wrapSquare wrapText="bothSides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0000"/>
        </w:rPr>
        <w:t xml:space="preserve"> </w:t>
      </w:r>
    </w:p>
    <w:p w14:paraId="58A173FB" w14:textId="77777777" w:rsidR="00F6069F" w:rsidRDefault="00F84CBF">
      <w:pPr>
        <w:spacing w:after="45" w:line="264" w:lineRule="auto"/>
        <w:ind w:left="-5" w:right="-17"/>
        <w:jc w:val="center"/>
      </w:pPr>
      <w:r>
        <w:t>T.C.</w:t>
      </w:r>
    </w:p>
    <w:p w14:paraId="44EB3867" w14:textId="77777777" w:rsidR="00F6069F" w:rsidRDefault="00F84CBF">
      <w:pPr>
        <w:spacing w:after="45" w:line="264" w:lineRule="auto"/>
        <w:ind w:left="-5" w:right="-15"/>
        <w:jc w:val="center"/>
      </w:pPr>
      <w:r>
        <w:t>TİCARET BAKANLIĞI</w:t>
      </w:r>
    </w:p>
    <w:p w14:paraId="0EDFA78E" w14:textId="77777777" w:rsidR="00F6069F" w:rsidRDefault="00F84CBF">
      <w:pPr>
        <w:spacing w:after="334" w:line="264" w:lineRule="auto"/>
        <w:ind w:left="-5" w:right="-15"/>
        <w:jc w:val="center"/>
      </w:pPr>
      <w:r>
        <w:t>Gümrükler Genel Müdürlüğü</w:t>
      </w:r>
    </w:p>
    <w:p w14:paraId="352BA7C9" w14:textId="77777777" w:rsidR="00F6069F" w:rsidRDefault="00F84CBF">
      <w:pPr>
        <w:pStyle w:val="Balk1"/>
      </w:pPr>
      <w:r>
        <w:t>ACELE</w:t>
      </w:r>
    </w:p>
    <w:p w14:paraId="66D0A282" w14:textId="77777777" w:rsidR="00F6069F" w:rsidRDefault="00F84CBF">
      <w:pPr>
        <w:tabs>
          <w:tab w:val="center" w:pos="2300"/>
        </w:tabs>
        <w:spacing w:after="31"/>
        <w:ind w:left="-15" w:firstLine="0"/>
        <w:jc w:val="left"/>
      </w:pPr>
      <w:r>
        <w:t>Sayı</w:t>
      </w:r>
      <w:r>
        <w:tab/>
      </w:r>
      <w:r>
        <w:rPr>
          <w:sz w:val="22"/>
        </w:rPr>
        <w:t xml:space="preserve">: </w:t>
      </w:r>
      <w:r>
        <w:t>E-73421605-100-00110466381</w:t>
      </w:r>
    </w:p>
    <w:p w14:paraId="6CF742EB" w14:textId="77777777" w:rsidR="00F6069F" w:rsidRDefault="00F84CBF">
      <w:pPr>
        <w:spacing w:after="749"/>
        <w:ind w:left="-5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İhracat Beyannamelerinin Kapatılması</w:t>
      </w:r>
    </w:p>
    <w:p w14:paraId="64CF2E93" w14:textId="77777777" w:rsidR="00F6069F" w:rsidRDefault="00F84CBF">
      <w:pPr>
        <w:spacing w:after="364" w:line="264" w:lineRule="auto"/>
        <w:ind w:left="-5" w:right="-15"/>
        <w:jc w:val="center"/>
      </w:pPr>
      <w:r>
        <w:t>DAĞITIM YERLERİNE</w:t>
      </w:r>
    </w:p>
    <w:p w14:paraId="7B3AAB52" w14:textId="77777777" w:rsidR="00F6069F" w:rsidRDefault="00F84CBF">
      <w:pPr>
        <w:ind w:left="-15" w:firstLine="745"/>
      </w:pPr>
      <w:r>
        <w:t>Ülkemiz ihracat hedeflerine ulaşılması açısından ihracat beyannamelerinin kapatma işlemlerinin geciktirilmeksizin yerine getirilmesi önem arz etmektedir.</w:t>
      </w:r>
    </w:p>
    <w:p w14:paraId="14CB548A" w14:textId="77777777" w:rsidR="00F6069F" w:rsidRDefault="00F84CBF">
      <w:pPr>
        <w:spacing w:after="832"/>
        <w:ind w:left="-15" w:firstLine="73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4773BD" wp14:editId="7F30240D">
            <wp:simplePos x="0" y="0"/>
            <wp:positionH relativeFrom="page">
              <wp:posOffset>5192078</wp:posOffset>
            </wp:positionH>
            <wp:positionV relativeFrom="page">
              <wp:posOffset>229553</wp:posOffset>
            </wp:positionV>
            <wp:extent cx="2028825" cy="676275"/>
            <wp:effectExtent l="0" t="0" r="0" b="0"/>
            <wp:wrapSquare wrapText="bothSides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itibarla, 30 Haziran 2025 tarihi sonuna kadar ihracat taleplerinin karşılanması için fazla mesai u</w:t>
      </w:r>
      <w:r>
        <w:t xml:space="preserve">ygulamasına ilişkin mer’i mevzuat hükümleri de dikkate alınarak gümrük idarelerinin açık bulundurulmasına yönelik gerekli tedbirlerin alınması, ihracat işlemlerinin aksamamasını </w:t>
      </w:r>
      <w:proofErr w:type="spellStart"/>
      <w:r>
        <w:t>teminen</w:t>
      </w:r>
      <w:proofErr w:type="spellEnd"/>
      <w:r>
        <w:t xml:space="preserve"> bağlantı Gümrük Müdürlüklerinizde tescil edilmiş ihracat beyannameleri</w:t>
      </w:r>
      <w:r>
        <w:t>nin muayene dahil tüm işlemlerinin süratle tamamlanması ve işlemlerin hızlandırılması için azami özenin gösterilmesi yönünde beyanname sürecindeki tüm paydaşların bilgilendirilmesi hususlarında gereğini rica ederim.</w:t>
      </w:r>
    </w:p>
    <w:p w14:paraId="5776ED66" w14:textId="77777777" w:rsidR="00F6069F" w:rsidRDefault="00F84CBF">
      <w:pPr>
        <w:spacing w:after="5" w:line="264" w:lineRule="auto"/>
        <w:ind w:left="6645" w:right="1235"/>
        <w:jc w:val="center"/>
      </w:pPr>
      <w:r>
        <w:t>Mustafa GÜMÜŞ Bakan a.</w:t>
      </w:r>
    </w:p>
    <w:p w14:paraId="087E55E6" w14:textId="77777777" w:rsidR="00F6069F" w:rsidRDefault="00F84CBF">
      <w:pPr>
        <w:spacing w:after="1080"/>
        <w:ind w:left="7165"/>
      </w:pPr>
      <w:r>
        <w:t>Genel Müdür</w:t>
      </w:r>
    </w:p>
    <w:p w14:paraId="71B204FC" w14:textId="77777777" w:rsidR="00F6069F" w:rsidRDefault="00F84CBF">
      <w:pPr>
        <w:spacing w:after="246"/>
        <w:ind w:left="-5"/>
      </w:pPr>
      <w:r>
        <w:t>Dağıtım:</w:t>
      </w:r>
    </w:p>
    <w:p w14:paraId="55762CBC" w14:textId="77777777" w:rsidR="00F6069F" w:rsidRDefault="00F84CBF">
      <w:pPr>
        <w:ind w:left="-5"/>
      </w:pPr>
      <w:r>
        <w:t>Gereği</w:t>
      </w:r>
    </w:p>
    <w:p w14:paraId="319F056F" w14:textId="77777777" w:rsidR="00F6069F" w:rsidRDefault="00F84CBF">
      <w:pPr>
        <w:spacing w:after="252"/>
        <w:ind w:left="-5"/>
      </w:pPr>
      <w:r>
        <w:t>Tüm Gümrük ve Dış Ticaret Bölge Müdürlüklerine</w:t>
      </w:r>
    </w:p>
    <w:p w14:paraId="3CA044B2" w14:textId="77777777" w:rsidR="00F6069F" w:rsidRDefault="00F84CBF">
      <w:pPr>
        <w:ind w:left="-5"/>
      </w:pPr>
      <w:r>
        <w:t>Bilgi</w:t>
      </w:r>
    </w:p>
    <w:p w14:paraId="6B78448B" w14:textId="77777777" w:rsidR="00F6069F" w:rsidRDefault="00F84CBF">
      <w:pPr>
        <w:ind w:left="-5"/>
      </w:pPr>
      <w:r>
        <w:t>Türkiye İhracatçılar Meclisine</w:t>
      </w:r>
    </w:p>
    <w:p w14:paraId="7FEA6734" w14:textId="77777777" w:rsidR="00F6069F" w:rsidRDefault="00F84CBF">
      <w:pPr>
        <w:ind w:left="-5"/>
      </w:pPr>
      <w:r>
        <w:t>Türkiye Odalar ve Borsalar Birliğine</w:t>
      </w:r>
    </w:p>
    <w:p w14:paraId="5E862682" w14:textId="77777777" w:rsidR="00F6069F" w:rsidRDefault="00F84CBF">
      <w:pPr>
        <w:spacing w:after="2551"/>
        <w:ind w:left="-5"/>
      </w:pPr>
      <w:r>
        <w:t>Ankara-Bursa-İzmir-İstanbul-Mersin Gümrük Müşavirleri Derneklerine</w:t>
      </w:r>
    </w:p>
    <w:p w14:paraId="5B80235D" w14:textId="6A0EA405" w:rsidR="00F6069F" w:rsidRDefault="00F6069F">
      <w:pPr>
        <w:spacing w:after="0" w:line="259" w:lineRule="auto"/>
        <w:ind w:left="-8" w:firstLine="0"/>
        <w:jc w:val="left"/>
      </w:pPr>
    </w:p>
    <w:sectPr w:rsidR="00F6069F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9F"/>
    <w:rsid w:val="00F6069F"/>
    <w:rsid w:val="00F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5104"/>
  <w15:docId w15:val="{04D6D0C3-9A0F-4204-9D61-ED61A4C0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3"/>
      <w:ind w:right="1"/>
      <w:jc w:val="right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2025-06-30T10:31:00Z</dcterms:created>
  <dcterms:modified xsi:type="dcterms:W3CDTF">2025-06-30T10:31:00Z</dcterms:modified>
</cp:coreProperties>
</file>